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-6" w:hanging="0"/>
        <w:jc w:val="center"/>
        <w:rPr/>
      </w:pPr>
      <w:r>
        <w:rPr>
          <w:sz w:val="28"/>
          <w:szCs w:val="28"/>
          <w:lang w:eastAsia="ru-RU" w:bidi="ar-SA"/>
        </w:rPr>
        <w:t>БОЛЬШЕИРБИНСКИЙ ПОСЕЛКОВЫЙ СОВЕТ ДЕПУТАТОВ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sz w:val="28"/>
          <w:lang w:eastAsia="ru-RU" w:bidi="ar-SA"/>
        </w:rPr>
        <w:t>КУРАГИНСКОГО РАЙОНА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sz w:val="28"/>
          <w:lang w:eastAsia="ru-RU" w:bidi="ar-SA"/>
        </w:rPr>
        <w:t>КРАСНОЯРСКОГО КРАЯ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tabs>
          <w:tab w:val="clear" w:pos="708"/>
          <w:tab w:val="left" w:pos="798" w:leader="none"/>
          <w:tab w:val="center" w:pos="4677" w:leader="none"/>
        </w:tabs>
        <w:bidi w:val="0"/>
        <w:ind w:left="0" w:right="0" w:hanging="0"/>
        <w:jc w:val="center"/>
        <w:rPr/>
      </w:pPr>
      <w:r>
        <w:rPr>
          <w:sz w:val="28"/>
          <w:lang w:eastAsia="ru-RU" w:bidi="ar-SA"/>
        </w:rPr>
        <w:t>РЕШЕНИЕ</w:t>
      </w:r>
    </w:p>
    <w:p>
      <w:pPr>
        <w:pStyle w:val="Normal"/>
        <w:widowControl/>
        <w:bidi w:val="0"/>
        <w:ind w:left="0" w:right="0" w:hanging="0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rPr/>
      </w:pPr>
      <w:bookmarkStart w:id="0" w:name="_GoBack"/>
      <w:bookmarkEnd w:id="0"/>
      <w:r>
        <w:rPr>
          <w:sz w:val="28"/>
          <w:lang w:eastAsia="en-US" w:bidi="ar-SA"/>
        </w:rPr>
        <w:t>25.12.2014                    пгт Большая Ирба                   № 53-259 р</w:t>
      </w:r>
    </w:p>
    <w:p>
      <w:pPr>
        <w:pStyle w:val="Normal"/>
        <w:widowControl/>
        <w:bidi w:val="0"/>
        <w:ind w:left="0" w:right="0" w:hanging="0"/>
        <w:rPr>
          <w:rFonts w:ascii="Times New Roman" w:hAnsi="Times New Roman"/>
          <w:sz w:val="28"/>
          <w:lang w:eastAsia="en-US" w:bidi="ar-SA"/>
        </w:rPr>
      </w:pPr>
      <w:r>
        <w:rPr>
          <w:sz w:val="28"/>
          <w:lang w:eastAsia="en-US" w:bidi="ar-SA"/>
        </w:rPr>
      </w:r>
    </w:p>
    <w:p>
      <w:pPr>
        <w:pStyle w:val="Normal"/>
        <w:widowControl/>
        <w:bidi w:val="0"/>
        <w:ind w:left="0" w:right="0" w:hanging="0"/>
        <w:rPr/>
      </w:pPr>
      <w:r>
        <w:rPr>
          <w:sz w:val="28"/>
          <w:lang w:eastAsia="ru-RU" w:bidi="ar-SA"/>
        </w:rPr>
        <w:t>О внесении изменений в решение Большеирбинского поселкового</w:t>
      </w:r>
    </w:p>
    <w:p>
      <w:pPr>
        <w:pStyle w:val="Normal"/>
        <w:widowControl/>
        <w:bidi w:val="0"/>
        <w:ind w:left="0" w:right="-6" w:hanging="0"/>
        <w:jc w:val="both"/>
        <w:rPr/>
      </w:pPr>
      <w:r>
        <w:rPr>
          <w:sz w:val="28"/>
          <w:lang w:eastAsia="ru-RU" w:bidi="ar-SA"/>
        </w:rPr>
        <w:t xml:space="preserve">Совета депутатов от 27.12.2013 № 46-221 р «О бюджете </w:t>
      </w:r>
    </w:p>
    <w:p>
      <w:pPr>
        <w:pStyle w:val="Normal"/>
        <w:widowControl/>
        <w:bidi w:val="0"/>
        <w:ind w:left="0" w:right="-6" w:hanging="0"/>
        <w:jc w:val="both"/>
        <w:rPr/>
      </w:pPr>
      <w:r>
        <w:rPr>
          <w:sz w:val="28"/>
          <w:lang w:eastAsia="ru-RU" w:bidi="ar-SA"/>
        </w:rPr>
        <w:t xml:space="preserve">муниципального образования поселок Большая Ирба на 2014 год и </w:t>
      </w:r>
    </w:p>
    <w:p>
      <w:pPr>
        <w:pStyle w:val="Normal"/>
        <w:widowControl/>
        <w:bidi w:val="0"/>
        <w:ind w:left="0" w:right="0" w:hanging="0"/>
        <w:rPr/>
      </w:pPr>
      <w:r>
        <w:rPr>
          <w:sz w:val="28"/>
          <w:lang w:eastAsia="ru-RU" w:bidi="ar-SA"/>
        </w:rPr>
        <w:t>плановый период 2015-2016 годов»</w:t>
      </w:r>
    </w:p>
    <w:p>
      <w:pPr>
        <w:pStyle w:val="Normal"/>
        <w:widowControl/>
        <w:bidi w:val="0"/>
        <w:ind w:left="0" w:right="0" w:hanging="0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en-US" w:bidi="ar-SA"/>
        </w:rPr>
        <w:t>В соответствии со статьёй 55 Устава муниципального образования посёлок Большая Ирба Курагинского района Красноярского края, пункта 2)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р, поселковый Совет депутатов РЕШИЛ: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en-US" w:bidi="ar-SA"/>
        </w:rPr>
        <w:t xml:space="preserve">1. Внести в решение Большеирбинского поселкового Совета депутатов </w:t>
      </w:r>
      <w:r>
        <w:rPr>
          <w:sz w:val="28"/>
          <w:lang w:eastAsia="ru-RU" w:bidi="ar-SA"/>
        </w:rPr>
        <w:t xml:space="preserve">от 27.12.2013 № 46-221 р «О бюджете муниципального образования поселок Большая Ирба на 2014 год и плановый период 2015-2016 годов», (в редакции от 11.02.2014 № 47-222 р, 03.07.2014 № 49-234 р, 30.09.2014 № 50-239 р, от 25.11.2014 № 51-251 р) </w:t>
      </w:r>
      <w:r>
        <w:rPr>
          <w:sz w:val="28"/>
          <w:lang w:eastAsia="en-US" w:bidi="ar-SA"/>
        </w:rPr>
        <w:t>следующие изменения:</w:t>
      </w:r>
    </w:p>
    <w:p>
      <w:pPr>
        <w:pStyle w:val="Normal"/>
        <w:widowControl/>
        <w:bidi w:val="0"/>
        <w:ind w:left="0" w:right="0" w:firstLine="708"/>
        <w:jc w:val="both"/>
        <w:rPr/>
      </w:pPr>
      <w:r>
        <w:rPr>
          <w:sz w:val="28"/>
          <w:lang w:eastAsia="en-US" w:bidi="ar-SA"/>
        </w:rPr>
        <w:t>1.1. в подпункте 1.1. пункта 1 цифры «20155,78» заменить цифрами «19655,78»;</w:t>
      </w:r>
    </w:p>
    <w:p>
      <w:pPr>
        <w:pStyle w:val="Normal"/>
        <w:widowControl/>
        <w:bidi w:val="0"/>
        <w:ind w:left="0" w:right="0" w:firstLine="708"/>
        <w:jc w:val="both"/>
        <w:rPr/>
      </w:pPr>
      <w:r>
        <w:rPr>
          <w:sz w:val="28"/>
          <w:lang w:eastAsia="en-US" w:bidi="ar-SA"/>
        </w:rPr>
        <w:t>1.2. в подпункте 1.2. пункта 1 цифры «23340,48» заменить цифрами «22840,48»;</w:t>
      </w:r>
    </w:p>
    <w:p>
      <w:pPr>
        <w:pStyle w:val="Normal"/>
        <w:widowControl/>
        <w:bidi w:val="0"/>
        <w:ind w:left="0" w:right="0" w:firstLine="708"/>
        <w:jc w:val="both"/>
        <w:rPr/>
      </w:pPr>
      <w:r>
        <w:rPr>
          <w:sz w:val="28"/>
          <w:lang w:eastAsia="en-US" w:bidi="ar-SA"/>
        </w:rPr>
        <w:t>1.3. Приложения № 1, 4, 5, 6, 7, 9, 11 к решению изложить в новой редакции согласно приложениям № 1, 2, 3, 4, 5, 6, 7,</w:t>
      </w:r>
      <w:r>
        <w:rPr>
          <w:color w:val="FF0000"/>
          <w:sz w:val="28"/>
          <w:lang w:eastAsia="en-US" w:bidi="ar-SA"/>
        </w:rPr>
        <w:t xml:space="preserve"> </w:t>
      </w:r>
      <w:r>
        <w:rPr>
          <w:sz w:val="28"/>
          <w:lang w:eastAsia="en-US" w:bidi="ar-SA"/>
        </w:rPr>
        <w:t>к настоящему решению.</w:t>
      </w:r>
    </w:p>
    <w:p>
      <w:pPr>
        <w:pStyle w:val="Normal"/>
        <w:widowControl/>
        <w:bidi w:val="0"/>
        <w:ind w:left="0" w:right="0" w:firstLine="708"/>
        <w:jc w:val="both"/>
        <w:rPr/>
      </w:pPr>
      <w:r>
        <w:rPr>
          <w:sz w:val="28"/>
          <w:lang w:eastAsia="ru-RU" w:bidi="ar-SA"/>
        </w:rPr>
        <w:t>2. Контроль за исполнением настоящего решения возложить на постоянную комиссию по экономической политике и финансам (Попову О.С.).</w:t>
      </w:r>
    </w:p>
    <w:p>
      <w:pPr>
        <w:pStyle w:val="Normal"/>
        <w:widowControl/>
        <w:bidi w:val="0"/>
        <w:ind w:left="0" w:right="0" w:firstLine="708"/>
        <w:jc w:val="both"/>
        <w:rPr/>
      </w:pPr>
      <w:r>
        <w:rPr>
          <w:sz w:val="28"/>
          <w:lang w:eastAsia="ru-RU" w:bidi="ar-SA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>
      <w:pPr>
        <w:pStyle w:val="Normal"/>
        <w:widowControl/>
        <w:bidi w:val="0"/>
        <w:ind w:left="0" w:right="0" w:firstLine="708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sz w:val="28"/>
          <w:lang w:eastAsia="ru-RU" w:bidi="ar-SA"/>
        </w:rPr>
        <w:t xml:space="preserve">Председатель Совета депутатов          Глава поселка             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sz w:val="28"/>
          <w:lang w:eastAsia="ru-RU" w:bidi="ar-SA"/>
        </w:rPr>
        <w:t xml:space="preserve">                      </w:t>
      </w:r>
      <w:r>
        <w:rPr>
          <w:sz w:val="28"/>
          <w:lang w:eastAsia="ru-RU" w:bidi="ar-SA"/>
        </w:rPr>
        <w:t>Е.Б.Бублик                                 Н.Н. Корнева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sz w:val="28"/>
          <w:lang w:eastAsia="ru-RU" w:bidi="ar-SA"/>
        </w:rPr>
        <w:t>БОЛЬШЕИРБИНСКИЙ ПОСЕЛКОВЫЙ СОВЕТ ДЕПУТАТОВ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sz w:val="28"/>
          <w:lang w:eastAsia="ru-RU" w:bidi="ar-SA"/>
        </w:rPr>
        <w:t>КУРАГИНСКОГО РАЙОНА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sz w:val="28"/>
          <w:lang w:eastAsia="ru-RU" w:bidi="ar-SA"/>
        </w:rPr>
        <w:t>КРАСНОЯРСКОГО КРАЯ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sz w:val="28"/>
          <w:lang w:eastAsia="ru-RU" w:bidi="ar-SA"/>
        </w:rPr>
      </w:pPr>
      <w:r>
        <w:rPr>
          <w:sz w:val="28"/>
          <w:lang w:eastAsia="ru-RU" w:bidi="ar-SA"/>
        </w:rPr>
      </w:r>
    </w:p>
    <w:p>
      <w:pPr>
        <w:pStyle w:val="Normal"/>
        <w:widowControl/>
        <w:tabs>
          <w:tab w:val="clear" w:pos="708"/>
          <w:tab w:val="left" w:pos="798" w:leader="none"/>
          <w:tab w:val="center" w:pos="4677" w:leader="none"/>
        </w:tabs>
        <w:bidi w:val="0"/>
        <w:ind w:left="0" w:right="0" w:hanging="0"/>
        <w:jc w:val="center"/>
        <w:rPr/>
      </w:pPr>
      <w:r>
        <w:rPr>
          <w:sz w:val="28"/>
          <w:lang w:eastAsia="ru-RU" w:bidi="ar-SA"/>
        </w:rPr>
        <w:t>РЕШЕНИЕ</w:t>
      </w:r>
    </w:p>
    <w:p>
      <w:pPr>
        <w:pStyle w:val="ConsTitle"/>
        <w:widowControl/>
        <w:bidi w:val="0"/>
        <w:ind w:left="0" w:right="0" w:hanging="0"/>
        <w:rPr>
          <w:rFonts w:ascii="Times New Roman" w:hAnsi="Times New Roman"/>
          <w:b w:val="false"/>
          <w:b w:val="false"/>
          <w:bCs w:val="false"/>
          <w:sz w:val="28"/>
          <w:szCs w:val="24"/>
          <w:lang w:eastAsia="ru-RU"/>
        </w:rPr>
      </w:pPr>
      <w:r>
        <w:rPr>
          <w:rFonts w:ascii="Times New Roman" w:hAnsi="Times New Roman"/>
          <w:b w:val="false"/>
          <w:bCs w:val="false"/>
          <w:sz w:val="28"/>
          <w:szCs w:val="24"/>
          <w:lang w:eastAsia="ru-RU"/>
        </w:rPr>
      </w:r>
    </w:p>
    <w:p>
      <w:pPr>
        <w:pStyle w:val="Normal"/>
        <w:widowControl/>
        <w:bidi w:val="0"/>
        <w:ind w:left="0" w:right="-6" w:hanging="0"/>
        <w:jc w:val="both"/>
        <w:rPr/>
      </w:pPr>
      <w:r>
        <w:rPr>
          <w:sz w:val="28"/>
          <w:lang w:eastAsia="ru-RU"/>
        </w:rPr>
        <w:t>27.12.2013                                р.п. Большая Ирба                               № 46-221 р</w:t>
      </w:r>
    </w:p>
    <w:p>
      <w:pPr>
        <w:pStyle w:val="ConsTitle"/>
        <w:widowControl/>
        <w:bidi w:val="0"/>
        <w:ind w:left="0" w:right="0" w:hanging="0"/>
        <w:rPr>
          <w:rFonts w:ascii="Times New Roman" w:hAnsi="Times New Roman"/>
          <w:b w:val="false"/>
          <w:b w:val="false"/>
          <w:bCs w:val="false"/>
          <w:sz w:val="28"/>
          <w:szCs w:val="24"/>
        </w:rPr>
      </w:pPr>
      <w:r>
        <w:rPr>
          <w:rFonts w:ascii="Times New Roman" w:hAnsi="Times New Roman"/>
          <w:b w:val="false"/>
          <w:bCs w:val="false"/>
          <w:sz w:val="28"/>
          <w:szCs w:val="24"/>
        </w:rPr>
      </w:r>
    </w:p>
    <w:p>
      <w:pPr>
        <w:pStyle w:val="Normal"/>
        <w:widowControl/>
        <w:bidi w:val="0"/>
        <w:ind w:left="0" w:right="0" w:hanging="0"/>
        <w:rPr/>
      </w:pPr>
      <w:r>
        <w:rPr>
          <w:sz w:val="28"/>
          <w:lang w:eastAsia="ru-RU"/>
        </w:rPr>
        <w:t>О бюджете муниципального образования</w:t>
      </w:r>
    </w:p>
    <w:p>
      <w:pPr>
        <w:pStyle w:val="Normal"/>
        <w:widowControl/>
        <w:bidi w:val="0"/>
        <w:ind w:left="0" w:right="0" w:hanging="0"/>
        <w:rPr/>
      </w:pPr>
      <w:r>
        <w:rPr>
          <w:sz w:val="28"/>
          <w:lang w:eastAsia="ru-RU"/>
        </w:rPr>
        <w:t xml:space="preserve">поселок Большая Ирба на 2014 год и </w:t>
      </w:r>
    </w:p>
    <w:p>
      <w:pPr>
        <w:pStyle w:val="Normal"/>
        <w:widowControl/>
        <w:bidi w:val="0"/>
        <w:ind w:left="0" w:right="0" w:hanging="0"/>
        <w:rPr/>
      </w:pPr>
      <w:r>
        <w:rPr>
          <w:sz w:val="28"/>
          <w:lang w:eastAsia="ru-RU"/>
        </w:rPr>
        <w:t>плановый период 2015-2016 годов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1. Утвердить основные характеристики бюджета муниципального образования поселок Большая Ирба (далее – местного бюджета) на 2014 год: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 xml:space="preserve">1.1. Прогнозируемый общий объём доходов местного бюджета в сумме </w:t>
      </w:r>
      <w:r>
        <w:rPr>
          <w:sz w:val="28"/>
        </w:rPr>
        <w:t xml:space="preserve">19981,58 </w:t>
      </w:r>
      <w:r>
        <w:rPr>
          <w:sz w:val="28"/>
          <w:lang w:eastAsia="ru-RU"/>
        </w:rPr>
        <w:t>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 xml:space="preserve">1.2. Общий объём расходов местного бюджета в сумме </w:t>
      </w:r>
      <w:r>
        <w:rPr>
          <w:sz w:val="28"/>
        </w:rPr>
        <w:t>23166,28</w:t>
      </w:r>
      <w:r>
        <w:rPr>
          <w:sz w:val="28"/>
          <w:lang w:eastAsia="ru-RU"/>
        </w:rPr>
        <w:t xml:space="preserve"> (тыс.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1.3. Дефицит местного бюджета в сумме 1500,00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1.4. Источники внутреннего финансирования дефицита местного бюджета в сумме 1500,00 тыс. рублей согласно приложению 1 к настоящему решению.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2. Утвердить основные характеристики бюджета муниципального образования поселок Большая Ирба (далее – местного бюджета) на 2015 год и на 2016 год: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2.1.</w:t>
      </w:r>
      <w:r>
        <w:rPr>
          <w:lang w:eastAsia="ru-RU"/>
        </w:rPr>
        <w:t xml:space="preserve"> </w:t>
      </w:r>
      <w:r>
        <w:rPr>
          <w:sz w:val="28"/>
          <w:lang w:eastAsia="ru-RU"/>
        </w:rPr>
        <w:t>Прогнозируемый общий объём доходов местного бюджета на 2015 год в сумме 19153,59 тыс. рублей и на 2016 год в сумме 19150,09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2.2. Общий объём расходов местного бюджета на 2015 год в сумме 19653,59 тыс. рублей, в том числе условно утвержденные расходы в сумме 500,0 тыс. рублей, и на 2016 год в сумме 19550,09 тыс. рублей, в том числе условно утвержденные расходы в сумме 900,0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2.3. Дефицит местного бюджета на 2015 год в сумме 500,0 тыс. рублей и на 2016 год в сумме 400,0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2.4. Источники внутреннего финансирования дефицита местного бюджета на 2015 год в сумме 500,0 тыс. рублей и на 2016 год в сумме 400,0 тыс. рублей согласно приложению 1 к настоящему решению.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3. Утвердить перечень главных администраторов доходов местного бюджета и закрепленные за ними доходные источники, согласно приложению 2 к настоящему решению.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бюджета, согласно приложению 3 к настоящему решению.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sz w:val="28"/>
          <w:lang w:eastAsia="ru-RU"/>
        </w:rPr>
        <w:t>5. Утвердить доходы местного бюджета на 2014 год и плановый период 2015-2016 годов согласно приложению 4 к настоящему решению.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6. Учесть в местном бюджете дотации, иные межбюджетные трансферты на 2014 год и плановый период 2015-2016 годов, согласно приложению 5 к настоящему решению.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2014 год и плановый период 2015-2016 годов согласно приложению 6 к настоящему решению. 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8. Утвердить ведомственную структуру расходов местного бюджета на 2014 год</w:t>
      </w:r>
      <w:r>
        <w:rPr>
          <w:szCs w:val="24"/>
        </w:rPr>
        <w:t xml:space="preserve"> </w:t>
      </w:r>
      <w:r>
        <w:rPr>
          <w:color w:val="000000"/>
          <w:szCs w:val="24"/>
        </w:rPr>
        <w:t>согласно приложению 7 к настоящему решению.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 xml:space="preserve">9. Утвердить ведомственную структуру расходов местного бюджета на 2014 год и плановый период 2015-2016 годов согласно приложению 8 к настоящему решению 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10.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 классификации расходов местного бюджета на 2014 год согласно приложению 9 к настоящему решению.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11.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 классификации расходов местного бюджета на плановый период 2015-2016 годов согласно приложению 10 к настоящему решению.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12.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2014 год согласно приложению 11 к настоящему решению;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13.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2015-2016 годов согласно приложению 12 к настоящему решению.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14. Установить, что Глава поселка вправе в ходе исполнения настоящего решения вносить изменения в сводную бюджетную роспись местного бюджета на 2014 год и плановый период 2015-2016 годов без внесения изменений в настоящее решение: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а) на сумму средств, выделяемых из резервного фонда администрации поселка Большая Ирба;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е)</w:t>
      </w:r>
      <w:r>
        <w:rPr>
          <w:szCs w:val="24"/>
        </w:rPr>
        <w:t xml:space="preserve"> </w:t>
      </w:r>
      <w:r>
        <w:rPr>
          <w:color w:val="000000"/>
          <w:szCs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>
      <w:pPr>
        <w:pStyle w:val="Normal"/>
        <w:bidi w:val="0"/>
        <w:ind w:left="0" w:right="0" w:firstLine="709"/>
        <w:rPr/>
      </w:pPr>
      <w:r>
        <w:rPr>
          <w:lang w:eastAsia="en-US"/>
        </w:rPr>
        <w:t>15.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 в 2014 году и плановом периоде 2015-2016 годов на коэффициент, равный 1.</w:t>
      </w:r>
    </w:p>
    <w:p>
      <w:pPr>
        <w:pStyle w:val="Normal"/>
        <w:bidi w:val="0"/>
        <w:ind w:left="0" w:right="0" w:firstLine="709"/>
        <w:rPr/>
      </w:pPr>
      <w:r>
        <w:rPr/>
        <w:t>16.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 на 5,0 процента с 1 октября 2014 года.</w:t>
      </w:r>
    </w:p>
    <w:p>
      <w:pPr>
        <w:pStyle w:val="Normal"/>
        <w:bidi w:val="0"/>
        <w:ind w:left="0" w:right="0" w:firstLine="709"/>
        <w:rPr/>
      </w:pPr>
      <w:r>
        <w:rPr/>
        <w:t>17. Установить в составе расходов долевое финансирование за счёт средств местного бюджета на 2014 год и плановый период 2015-2016 годов: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а) по организации и проведению аккарицидных обработок мест массового отдыха населения в сумме 20,0 тыс. руб.</w:t>
      </w:r>
    </w:p>
    <w:p>
      <w:pPr>
        <w:pStyle w:val="Normal"/>
        <w:bidi w:val="0"/>
        <w:ind w:left="0" w:right="0" w:firstLine="709"/>
        <w:rPr/>
      </w:pPr>
      <w:r>
        <w:rPr/>
        <w:t>18.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2014 год и плановый период 2015-2016 годов согласно приложению 13 к настоящему решению.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19. Остатки средств местного бюджета на 1 января 2014 года в полном объёме направляются на покрытие временных кассовых разрывов, возникающих в ходе исполнения местного бюджета в 2014 году, за исключением неиспользованных межбюджетных трансфертов</w:t>
      </w:r>
      <w:r>
        <w:rPr>
          <w:szCs w:val="24"/>
        </w:rPr>
        <w:t xml:space="preserve"> </w:t>
      </w:r>
      <w:r>
        <w:rPr>
          <w:color w:val="000000"/>
          <w:szCs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20. Установить, что не использованные по состоянию на 1 января 2014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2014 года.</w:t>
      </w:r>
    </w:p>
    <w:p>
      <w:pPr>
        <w:pStyle w:val="Normal"/>
        <w:bidi w:val="0"/>
        <w:ind w:left="0" w:right="0" w:firstLine="709"/>
        <w:rPr/>
      </w:pPr>
      <w:r>
        <w:rPr/>
        <w:t>21.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2014 года обязательствам, производится за счет средств местного бюджета, за счет утвержденных им бюджетных ассигнований на 2014 год.</w:t>
      </w:r>
    </w:p>
    <w:p>
      <w:pPr>
        <w:pStyle w:val="Normal"/>
        <w:bidi w:val="0"/>
        <w:ind w:left="0" w:right="0" w:firstLine="709"/>
        <w:rPr/>
      </w:pPr>
      <w:r>
        <w:rPr/>
        <w:t>22. Утвердить объем бюджетных ассигнований дорожного фонда муниципального образования поселок Большая Ирба на 2014 год в сумме 807,8 тыс. рублей, на 2015 год в сумме 569,0 тыс. рублей, на 2016 год в сумме 565,5 тыс. рублей.</w:t>
      </w:r>
    </w:p>
    <w:p>
      <w:pPr>
        <w:pStyle w:val="Normal"/>
        <w:bidi w:val="0"/>
        <w:ind w:left="0" w:right="0" w:firstLine="709"/>
        <w:rPr/>
      </w:pPr>
      <w:r>
        <w:rPr/>
        <w:t>23. Установить, что в расходной части местного бюджета предусматривается резервный фонд администрации поселка Большая Ирба на 2014 год и плановый период 2015-2016 годов в сумме 100,0 тыс. рублей ежегодно.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24. Установить предельный объём муниципального долга муниципального образования поселок Большая Ирба на 2014-2016 годы год в сумме 0,0 тыс. рублей ежегодно.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Предельный объём расходов на обслуживание муниципального долга муниципального образования поселок Большая Ирба не должен превышать в 2014 -2016 годах 0,0 тыс. рублей ежегодно.</w:t>
      </w:r>
    </w:p>
    <w:p>
      <w:pPr>
        <w:pStyle w:val="1e413d3e323d3e3942353a4142413e424142433f3e3c"/>
        <w:bidi w:val="0"/>
        <w:ind w:left="0" w:right="0" w:firstLine="709"/>
        <w:rPr/>
      </w:pPr>
      <w:r>
        <w:rPr>
          <w:color w:val="000000"/>
          <w:szCs w:val="24"/>
        </w:rPr>
        <w:t>25.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>
      <w:pPr>
        <w:pStyle w:val="Normal"/>
        <w:bidi w:val="0"/>
        <w:ind w:left="0" w:right="0" w:firstLine="709"/>
        <w:rPr/>
      </w:pPr>
      <w:r>
        <w:rPr/>
        <w:t>Исполнение местного бюджета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Курагинскому району на основании соглашения, заключенного между администрацией поселка Большая Ирба и территориальным отделом казначейства администрации Красноярского края по Курагинскому району.</w:t>
      </w:r>
    </w:p>
    <w:p>
      <w:pPr>
        <w:pStyle w:val="Normal"/>
        <w:bidi w:val="0"/>
        <w:ind w:left="0" w:right="0" w:firstLine="709"/>
        <w:rPr/>
      </w:pPr>
      <w:r>
        <w:rPr/>
        <w:t>26. Настоящее решение подлежит официальному опубликованию в газете «Ирбинский вестник» и вступает в силу с 1 января 2014 года.</w:t>
      </w:r>
    </w:p>
    <w:p>
      <w:pPr>
        <w:pStyle w:val="Normal"/>
        <w:bidi w:val="0"/>
        <w:ind w:left="0" w:right="0" w:firstLine="709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Председатель Совета депутатов                                     Глава поселка             </w:t>
      </w:r>
    </w:p>
    <w:p>
      <w:pPr>
        <w:pStyle w:val="Normal"/>
        <w:bidi w:val="0"/>
        <w:ind w:left="0" w:right="0" w:firstLine="709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9"/>
        <w:rPr/>
      </w:pPr>
      <w:r>
        <w:rPr/>
        <w:t xml:space="preserve">                       </w:t>
      </w:r>
      <w:r>
        <w:rPr/>
        <w:t>Е.Б.Бублик                                                        Н.Н. Корнева</w:t>
      </w:r>
    </w:p>
    <w:p>
      <w:pPr>
        <w:pStyle w:val="Normal"/>
        <w:bidi w:val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701" w:right="851" w:header="0" w:top="964" w:footer="0" w:bottom="5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Mangal" w:cs="Times New Roman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1730333e3b3e323e3a1173d303a20303734353b143e333e323e4030173d303aH1173d303a103b3c3037173d303a">
    <w:name w:val="З17а30г33о3eл3bо3eв32о3eк3a 1 З17н3dа30к3a,Р20а30з37д34е35л3b Д14о3eг33о3eв32о3eр40а30 З17н3dа30к3a,H1 З17н3dа30к3a,&quot;А10л3bм3cа30з37&quot; З17н3dа30к3a"/>
    <w:basedOn w:val="DefaultParagraphFont"/>
    <w:qFormat/>
    <w:rPr>
      <w:rFonts w:eastAsia="Times New Roman" w:cs="Times New Roman"/>
      <w:lang w:val="en-US" w:eastAsia="en-US"/>
    </w:rPr>
  </w:style>
  <w:style w:type="character" w:styleId="BodyTextIndentChar">
    <w:name w:val="Body Text Indent Char"/>
    <w:qFormat/>
    <w:rPr>
      <w:sz w:val="28"/>
    </w:rPr>
  </w:style>
  <w:style w:type="character" w:styleId="1e413d3e323d3e3942353a4142413e424142433f3e3c173d303a">
    <w:name w:val="О1eс41н3dо3eв32н3dо3eй39 т42е35к3aс41т42 с41 о3eт42с41т42у43п3fо3eм3c З17н3dа30к3a"/>
    <w:basedOn w:val="DefaultParagraphFont"/>
    <w:qFormat/>
    <w:rPr>
      <w:rFonts w:eastAsia="Times New Roman" w:cs="Times New Roman"/>
    </w:rPr>
  </w:style>
  <w:style w:type="character" w:styleId="22353a4142324b3d3e413a38173d303a">
    <w:name w:val="Т22е35к3aс41т42 в32ы4bн3dо3eс41к3aи38 З17н3dа30к3a"/>
    <w:basedOn w:val="DefaultParagraphFont"/>
    <w:qFormat/>
    <w:rPr>
      <w:rFonts w:ascii="Tahoma" w:hAnsi="Tahoma" w:cs="Tahoma"/>
      <w:sz w:val="16"/>
      <w:szCs w:val="16"/>
    </w:rPr>
  </w:style>
  <w:style w:type="character" w:styleId="123540453d38393a3e3b3e3d423842433b173d303a">
    <w:name w:val="В12е35р40х45н3dи38й39 к3aо3eл3bо3eн3dт42и38т42у43л3b З17н3dа30к3a"/>
    <w:basedOn w:val="DefaultParagraphFont"/>
    <w:qFormat/>
    <w:rPr>
      <w:rFonts w:eastAsia="Times New Roman" w:cs="Times New Roman"/>
    </w:rPr>
  </w:style>
  <w:style w:type="character" w:styleId="1d38363d38393a3e3b3e3d423842433b173d303a">
    <w:name w:val="Н1dи38ж36н3dи38й39 к3aо3eл3bо3eн3dт42и38т42у43л3b З17н3dа30к3a"/>
    <w:basedOn w:val="DefaultParagraphFont"/>
    <w:qFormat/>
    <w:rPr>
      <w:rFonts w:eastAsia="Times New Roman" w:cs="Times New Roman"/>
    </w:rPr>
  </w:style>
  <w:style w:type="character" w:styleId="120303734353b143e333e323e4030H1103b3c3037">
    <w:name w:val="Заголовок 1 Знак,Р20а30з37д34е35л3b Д14о3eг33о3eв32о3eр40а30 Знак,H1 Знак,&quot;А10л3bм3cа30з37&quot; Знак"/>
    <w:basedOn w:val="DefaultParagraphFont"/>
    <w:qFormat/>
    <w:rPr>
      <w:rFonts w:ascii="Cambria" w:hAnsi="Cambria" w:eastAsia="Times New Roman" w:cs="Cambria"/>
      <w:b/>
      <w:bCs/>
      <w:kern w:val="2"/>
      <w:sz w:val="29"/>
      <w:szCs w:val="29"/>
      <w:lang w:val="en-US" w:eastAsia="zh-CN" w:bidi="hi-IN"/>
    </w:rPr>
  </w:style>
  <w:style w:type="character" w:styleId="Style14">
    <w:name w:val="Текст выноски Знак"/>
    <w:basedOn w:val="DefaultParagraphFont"/>
    <w:qFormat/>
    <w:rPr>
      <w:rFonts w:ascii="Tahoma" w:hAnsi="Tahoma" w:cs="Mangal"/>
      <w:kern w:val="2"/>
      <w:sz w:val="14"/>
      <w:szCs w:val="1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ing120303734353b143e333e323e4030H1103b3c3037">
    <w:name w:val="heading 1,Р20а30з37д34е35л3b Д14о3eг33о3eв32о3eр40а30,H1,&quot;А10л3bм3cа30з37&quot;"/>
    <w:basedOn w:val="Normal"/>
    <w:qFormat/>
    <w:pPr>
      <w:keepNext w:val="true"/>
      <w:widowControl/>
      <w:ind w:firstLine="540"/>
      <w:jc w:val="both"/>
      <w:textAlignment w:val="auto"/>
      <w:outlineLvl w:val="0"/>
    </w:pPr>
    <w:rPr>
      <w:rFonts w:cs="Times New Roman"/>
      <w:kern w:val="2"/>
      <w:sz w:val="24"/>
      <w:szCs w:val="24"/>
      <w:lang w:val="ru-RU" w:eastAsia="en-US" w:bidi="ar-SA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1730333e3b3e323e3a">
    <w:name w:val="З17а30г33о3eл3bо3eв32о3eк3a"/>
    <w:basedOn w:val="Normal"/>
    <w:qFormat/>
    <w:pPr>
      <w:keepNext w:val="true"/>
      <w:widowControl w:val="false"/>
      <w:spacing w:before="240" w:after="120"/>
      <w:jc w:val="left"/>
      <w:textAlignment w:val="auto"/>
    </w:pPr>
    <w:rPr>
      <w:rFonts w:ascii="Arial" w:hAnsi="Arial" w:eastAsia="Times New Roman" w:cs="Times New Roman"/>
      <w:kern w:val="2"/>
      <w:sz w:val="28"/>
      <w:szCs w:val="28"/>
      <w:lang w:val="ru-RU" w:eastAsia="zh-CN" w:bidi="hi-IN"/>
    </w:rPr>
  </w:style>
  <w:style w:type="paragraph" w:styleId="1e413d3e323d3e3942353a4142">
    <w:name w:val="О1eс41н3dо3eв32н3dо3eй39 т42е35к3aс41т42"/>
    <w:basedOn w:val="Normal"/>
    <w:qFormat/>
    <w:pPr>
      <w:widowControl w:val="false"/>
      <w:spacing w:before="0" w:after="120"/>
      <w:jc w:val="left"/>
      <w:textAlignment w:val="auto"/>
    </w:pPr>
    <w:rPr>
      <w:rFonts w:cs="Times New Roman"/>
      <w:kern w:val="2"/>
      <w:sz w:val="24"/>
      <w:szCs w:val="24"/>
      <w:lang w:val="ru-RU" w:eastAsia="zh-CN" w:bidi="hi-IN"/>
    </w:rPr>
  </w:style>
  <w:style w:type="paragraph" w:styleId="213f38413e3a">
    <w:name w:val="С21п3fи38с41о3eк3a"/>
    <w:basedOn w:val="1e413d3e323d3e3942353a4142"/>
    <w:qFormat/>
    <w:pPr>
      <w:widowControl w:val="false"/>
      <w:spacing w:before="0" w:after="120"/>
      <w:jc w:val="left"/>
      <w:textAlignment w:val="auto"/>
    </w:pPr>
    <w:rPr>
      <w:rFonts w:cs="Times New Roman"/>
      <w:kern w:val="2"/>
      <w:sz w:val="24"/>
      <w:szCs w:val="24"/>
      <w:lang w:val="ru-RU" w:eastAsia="zh-CN" w:bidi="hi-IN"/>
    </w:rPr>
  </w:style>
  <w:style w:type="paragraph" w:styleId="1d303732303d3835">
    <w:name w:val="Н1dа30з37в32а30н3dи38е35"/>
    <w:basedOn w:val="Normal"/>
    <w:qFormat/>
    <w:pPr>
      <w:widowControl w:val="false"/>
      <w:spacing w:before="120" w:after="120"/>
      <w:jc w:val="left"/>
      <w:textAlignment w:val="auto"/>
    </w:pPr>
    <w:rPr>
      <w:rFonts w:cs="Times New Roman"/>
      <w:i/>
      <w:iCs/>
      <w:kern w:val="2"/>
      <w:sz w:val="24"/>
      <w:szCs w:val="24"/>
      <w:lang w:val="ru-RU" w:eastAsia="zh-CN" w:bidi="hi-IN"/>
    </w:rPr>
  </w:style>
  <w:style w:type="paragraph" w:styleId="233a30373042353b4c">
    <w:name w:val="У23к3aа30з37а30т42е35л3bь4c"/>
    <w:basedOn w:val="Normal"/>
    <w:qFormat/>
    <w:pPr>
      <w:widowControl w:val="false"/>
      <w:jc w:val="left"/>
      <w:textAlignment w:val="auto"/>
    </w:pPr>
    <w:rPr>
      <w:rFonts w:cs="Times New Roman"/>
      <w:kern w:val="2"/>
      <w:sz w:val="24"/>
      <w:szCs w:val="24"/>
      <w:lang w:val="ru-RU" w:eastAsia="zh-CN" w:bidi="hi-IN"/>
    </w:rPr>
  </w:style>
  <w:style w:type="paragraph" w:styleId="1e413d3e323d3e3942353a4142413e424142433f3e3c">
    <w:name w:val="О1eс41н3dо3eв32н3dо3eй39 т42е35к3aс41т42 с41 о3eт42с41т42у43п3fо3eм3c"/>
    <w:basedOn w:val="1e413d3e323d3e3942353a4142"/>
    <w:qFormat/>
    <w:pPr>
      <w:widowControl/>
      <w:spacing w:before="0" w:after="120"/>
      <w:ind w:firstLine="708"/>
      <w:jc w:val="both"/>
      <w:textAlignment w:val="auto"/>
    </w:pPr>
    <w:rPr>
      <w:rFonts w:cs="Times New Roman"/>
      <w:kern w:val="2"/>
      <w:sz w:val="28"/>
      <w:szCs w:val="28"/>
      <w:lang w:val="ru-RU" w:eastAsia="ru-RU" w:bidi="ar-SA"/>
    </w:rPr>
  </w:style>
  <w:style w:type="paragraph" w:styleId="ConsTitle">
    <w:name w:val="ConsTitle"/>
    <w:qFormat/>
    <w:pPr>
      <w:widowControl w:val="false"/>
      <w:bidi w:val="0"/>
      <w:ind w:right="19772" w:hanging="0"/>
      <w:jc w:val="left"/>
      <w:textAlignment w:val="auto"/>
    </w:pPr>
    <w:rPr>
      <w:rFonts w:ascii="Arial" w:hAnsi="Arial" w:eastAsia="Times New Roman" w:cs="Times New Roman"/>
      <w:b/>
      <w:bCs/>
      <w:color w:val="auto"/>
      <w:kern w:val="2"/>
      <w:sz w:val="16"/>
      <w:szCs w:val="16"/>
      <w:lang w:val="ru-RU" w:eastAsia="en-US" w:bidi="ar-SA"/>
    </w:rPr>
  </w:style>
  <w:style w:type="paragraph" w:styleId="CharChar1173d303a173d303a173d303a">
    <w:name w:val="Char Char1 З17н3dа30к3a З17н3dа30к3a З17н3dа30к3a"/>
    <w:qFormat/>
    <w:pPr>
      <w:widowControl w:val="false"/>
      <w:bidi w:val="0"/>
      <w:jc w:val="both"/>
      <w:textAlignment w:val="auto"/>
    </w:pPr>
    <w:rPr>
      <w:rFonts w:ascii="Verdana" w:hAnsi="Verdana" w:eastAsia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eastAsia="Times New Roman" w:cs="Times New Roman"/>
      <w:kern w:val="2"/>
      <w:sz w:val="16"/>
      <w:szCs w:val="16"/>
      <w:lang w:val="ru-RU" w:eastAsia="ru-RU" w:bidi="ar-SA"/>
    </w:rPr>
  </w:style>
  <w:style w:type="paragraph" w:styleId="123540453d38393a3e3b3e3d423842433b">
    <w:name w:val="В12е35р40х45н3dи38й39 к3aо3eл3bо3eн3dт42и38т42у43л3b"/>
    <w:basedOn w:val="Normal"/>
    <w:qFormat/>
    <w:pPr>
      <w:widowControl/>
      <w:tabs>
        <w:tab w:val="clear" w:pos="708"/>
        <w:tab w:val="center" w:pos="4677" w:leader="none"/>
        <w:tab w:val="right" w:pos="9355" w:leader="none"/>
      </w:tabs>
      <w:jc w:val="left"/>
      <w:textAlignment w:val="auto"/>
    </w:pPr>
    <w:rPr>
      <w:rFonts w:cs="Times New Roman"/>
      <w:kern w:val="2"/>
      <w:sz w:val="24"/>
      <w:szCs w:val="24"/>
      <w:lang w:val="ru-RU" w:eastAsia="ru-RU" w:bidi="ar-SA"/>
    </w:rPr>
  </w:style>
  <w:style w:type="paragraph" w:styleId="1d38363d38393a3e3b3e3d423842433b">
    <w:name w:val="Н1dи38ж36н3dи38й39 к3aо3eл3bо3eн3dт42и38т42у43л3b"/>
    <w:basedOn w:val="Normal"/>
    <w:qFormat/>
    <w:pPr>
      <w:widowControl/>
      <w:tabs>
        <w:tab w:val="clear" w:pos="708"/>
        <w:tab w:val="center" w:pos="4677" w:leader="none"/>
        <w:tab w:val="right" w:pos="9355" w:leader="none"/>
      </w:tabs>
      <w:jc w:val="left"/>
      <w:textAlignment w:val="auto"/>
    </w:pPr>
    <w:rPr>
      <w:rFonts w:cs="Times New Roman"/>
      <w:kern w:val="2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99</Pages>
  <Words>1526</Words>
  <Characters>11923</Characters>
  <CharactersWithSpaces>10420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2014-01-28T10:10:00Z</dcterms:created>
  <dc:creator>Home</dc:creator>
  <dc:description/>
  <dc:language>en-US</dc:language>
  <cp:lastModifiedBy/>
  <cp:lastPrinted>2014-12-29T16:15:00Z</cp:lastPrinted>
  <dcterms:modified xsi:type="dcterms:W3CDTF">2015-01-12T14:30:00Z</dcterms:modified>
  <cp:revision>2</cp:revision>
  <dc:subject/>
  <dc:title>БОЛЬШЕИРБИНСКИЙ ПОСЕЛКОВЫЙ СОВЕТ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