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547B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 w:rsidRPr="00010489">
        <w:rPr>
          <w:rFonts w:ascii="Times New Roman" w:hAnsi="Times New Roman" w:cs="Times New Roman"/>
          <w:sz w:val="28"/>
          <w:szCs w:val="28"/>
          <w:u w:val="single"/>
        </w:rPr>
        <w:t>ОБЗОР Нормативно-правовых актов за период с 2 по 9 апреля 2023 г.</w:t>
      </w:r>
      <w:r w:rsidRPr="00010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BAE00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10489">
        <w:rPr>
          <w:rFonts w:ascii="Times New Roman" w:hAnsi="Times New Roman" w:cs="Times New Roman"/>
          <w:sz w:val="28"/>
          <w:szCs w:val="28"/>
        </w:rPr>
        <w:t>. В страховой стаж для расчета больничных теперь включается период пребывания в добровольческих формированиях. С 1 млн до 2 млн руб. увеличен размер единовременной страховой выплаты в случае смерти застрахованного лица в связи с несчастным случаем на производстве или профзаболеванием. В страховой стаж для определения размеров пособий по временной нетрудоспособности, по беременности и родам включается период пребывания в добровольческом формировании, содействующем выполнению задач, возложенных на ВС РФ, во время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ВС РФ за рубежом. (Федеральный закон от 3 апреля 2023 г. № 98-ФЗ)</w:t>
      </w:r>
    </w:p>
    <w:p w14:paraId="47A90A14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0489">
        <w:rPr>
          <w:rFonts w:ascii="Times New Roman" w:hAnsi="Times New Roman" w:cs="Times New Roman"/>
          <w:sz w:val="28"/>
          <w:szCs w:val="28"/>
        </w:rPr>
        <w:t xml:space="preserve">. Разрешено отбывать принудительные работы у ИП. Порядок надзора за отбыванием принудительных работ будет определяться Минюстом по согласованию с Генпрокуратурой. (Федеральный закон от 3 апреля 2023 г. № 102-ФЗ) </w:t>
      </w:r>
    </w:p>
    <w:p w14:paraId="0E96DFA6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Повышен возраст осужденных, которым могут назначить принудительные работы. Для женщин повышено с 55 до 60 лет, для мужчин - с 60 до 65 лет. (Федеральный закон от 3 апреля 2023 г. № 111-ФЗ) </w:t>
      </w:r>
    </w:p>
    <w:p w14:paraId="0DBED3B6" w14:textId="77777777" w:rsidR="00010489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В ГК РФ уточнены правила удостоверения доверенностей, завещаний и заявлений о принятии наследства. К нотариально удостоверенной приравняли доверенность совершеннолетнего дееспособного гражданина, проживающего в социальном стационаре, которая удостоверена руководителем (его заместителем) учреждения. (Федеральный закон от 3 апреля 2023 г. № 101-ФЗ)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489">
        <w:rPr>
          <w:rFonts w:ascii="Times New Roman" w:hAnsi="Times New Roman" w:cs="Times New Roman"/>
          <w:sz w:val="28"/>
          <w:szCs w:val="28"/>
        </w:rPr>
        <w:t xml:space="preserve">. В многодневных региональных и местных референдумах разрешено участвовать россиянам, которым исполнилось 18 лет в период проведения голосования. (Федеральный закон от 3 апреля 2023 г. № 109-ФЗ) </w:t>
      </w:r>
    </w:p>
    <w:p w14:paraId="33264979" w14:textId="77777777" w:rsidR="006548C1" w:rsidRDefault="00010489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0489">
        <w:rPr>
          <w:rFonts w:ascii="Times New Roman" w:hAnsi="Times New Roman" w:cs="Times New Roman"/>
          <w:sz w:val="28"/>
          <w:szCs w:val="28"/>
        </w:rPr>
        <w:t xml:space="preserve">. Усилен контроль за производителями пивоваренной продукции. С 1 сентября 2023 г. вводится реестр производителей пива и пивных напитков, сидра, </w:t>
      </w:r>
      <w:proofErr w:type="spellStart"/>
      <w:r w:rsidRPr="00010489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010489">
        <w:rPr>
          <w:rFonts w:ascii="Times New Roman" w:hAnsi="Times New Roman" w:cs="Times New Roman"/>
          <w:sz w:val="28"/>
          <w:szCs w:val="28"/>
        </w:rPr>
        <w:t xml:space="preserve">, медовухи. При включении организации в реестр будет проводиться внеплановая выездная проверка, чтобы установить наличие основного оборудования и проверить расчет заявленной мощности. С 15 января 2024 г. отменят декларирование объемов розничной продажи пивоваренной продукции - учет розничной продажи в ЕГАИС будет осуществляться на основании информации из ГИС маркировки товаров. (Федеральный закон от 3 апреля 2023 г. № 108-ФЗ) </w:t>
      </w:r>
    </w:p>
    <w:p w14:paraId="166A7A5A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В Закон о поддержке кинематографии внесены поправки, предусматривающие полное государственное финансирование производства и </w:t>
      </w:r>
      <w:r w:rsidR="00010489" w:rsidRPr="00010489">
        <w:rPr>
          <w:rFonts w:ascii="Times New Roman" w:hAnsi="Times New Roman" w:cs="Times New Roman"/>
          <w:sz w:val="28"/>
          <w:szCs w:val="28"/>
        </w:rPr>
        <w:lastRenderedPageBreak/>
        <w:t xml:space="preserve">проката национальных художественных (игровых) фильмов для детей и юношества. Закреплено понятие фильма для детей и юношества. (Федеральный закон от 3 апреля 2023 г. № 105-ФЗ) </w:t>
      </w:r>
    </w:p>
    <w:p w14:paraId="3C91FCE7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Уточнены размеры штрафов за нарушение правил движения грузовиков, в частности за сверхнормативное превышение габаритов либо нагрузки на ось. При этом штрафовать будут только собственников грузовиков. Максимальный штраф в 400 тыс. руб. будет налагаться за превышение габаритов на величину более 50 см, а также допустимой массы на величину более 50%. (Федеральный закон от 3 апреля 2023 г. № 103-ФЗ) </w:t>
      </w:r>
    </w:p>
    <w:p w14:paraId="02399EB2" w14:textId="77777777" w:rsidR="006548C1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0489" w:rsidRPr="00010489">
        <w:rPr>
          <w:rFonts w:ascii="Times New Roman" w:hAnsi="Times New Roman" w:cs="Times New Roman"/>
          <w:sz w:val="28"/>
          <w:szCs w:val="28"/>
        </w:rPr>
        <w:t xml:space="preserve">. С 1 марта 2024 г. изменятся правила лицензирования производства лекарств, организуют учет объектов контроля, действий и решений должностных лиц и решений лицензирующего органа, а также сведений о соблюдении обязательных требований. (Постановление Правительства РФ от 3 апреля 2023 г. № 534) </w:t>
      </w:r>
    </w:p>
    <w:p w14:paraId="524CE778" w14:textId="0FD54E7E" w:rsidR="009B61F3" w:rsidRPr="00072752" w:rsidRDefault="006548C1" w:rsidP="00072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010489" w:rsidRPr="00010489">
        <w:rPr>
          <w:rFonts w:ascii="Times New Roman" w:hAnsi="Times New Roman" w:cs="Times New Roman"/>
          <w:sz w:val="28"/>
          <w:szCs w:val="28"/>
        </w:rPr>
        <w:t>. Конституционный суд РФ призвал суды пропорционально взыскивать скидку с покупателя в случае его отказа от навязанных при покупке автомобиля договоров. Так, для получения скидки на автомобиль гражданин подписал у автодилера договоры потребительского кредита и страхования. После погашения кредита он потребовал возврата страховой премии, но с него взыскали гораздо большую по сравнению с ней сумму скидки. КС указал, что спорные нормы позволяют судам соблюдать баланс интересов продавцов и покупателей взысканием скидки не полностью, а пропорционально выплатам, которые покупатель не произвел или которые ему возвращены. Все компоненты сделки нужно изучать в совокупности, учесть расходы потребителя по всем связанным договорам и прибыль продавца от их исполнения, проверить рыночные цены на аналогичные услуги и их действительную потребительскую стоимость для покупателя. Решения по делу заявителя подлежат пересмотру. (Постановление Конституционного Суда РФ от 3 апреля 2023 г. № 14- П)</w:t>
      </w:r>
    </w:p>
    <w:sectPr w:rsidR="009B61F3" w:rsidRPr="000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B"/>
    <w:rsid w:val="00010489"/>
    <w:rsid w:val="00072752"/>
    <w:rsid w:val="00134CD0"/>
    <w:rsid w:val="0025518F"/>
    <w:rsid w:val="0057470B"/>
    <w:rsid w:val="006548C1"/>
    <w:rsid w:val="00E10A9B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CC45"/>
  <w15:chartTrackingRefBased/>
  <w15:docId w15:val="{3AE7DD17-F0C5-4C25-8546-ED89C86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3</cp:revision>
  <dcterms:created xsi:type="dcterms:W3CDTF">2023-04-19T08:36:00Z</dcterms:created>
  <dcterms:modified xsi:type="dcterms:W3CDTF">2023-04-19T08:51:00Z</dcterms:modified>
</cp:coreProperties>
</file>