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0E1F" w14:textId="77777777" w:rsidR="00615822" w:rsidRDefault="00615822" w:rsidP="00C656C5">
      <w:pPr>
        <w:spacing w:after="0" w:line="240" w:lineRule="auto"/>
        <w:ind w:firstLine="284"/>
        <w:jc w:val="both"/>
      </w:pPr>
      <w:r w:rsidRPr="00615822">
        <w:rPr>
          <w:b/>
          <w:u w:val="single"/>
        </w:rPr>
        <w:t>ОБЗОР Нормативно-правовых актов за период с 4 по 10 декабря 2023 г.</w:t>
      </w:r>
      <w:r>
        <w:t xml:space="preserve"> </w:t>
      </w:r>
    </w:p>
    <w:p w14:paraId="29C7E0BB" w14:textId="77777777" w:rsidR="00615822" w:rsidRDefault="00615822" w:rsidP="00C656C5">
      <w:pPr>
        <w:spacing w:after="0" w:line="240" w:lineRule="auto"/>
        <w:ind w:firstLine="284"/>
        <w:jc w:val="both"/>
      </w:pPr>
      <w:r>
        <w:t xml:space="preserve">1. Конституционный Суд РФ обратил внимание на вопрос оплаты неиспользованного отгула за работу в выходные или праздники. Суд указал, что ТК РФ не определяет период, в течение которого берется отгул, в связи с чем, он может остаться не использованным вплоть до увольнения. Несмотря на то, что закон не предусматривает замену указанных дней на выплату, в описанной ситуации работнику обязаны заменять неиспользованный отгул повышенной оплатой. Она рассчитывается по общим правилам с вычетом из нее уже полученной одинарной выплаты за работу в выходной или праздничный день. Именно в таком понимании оспариваемые положения конституционны. Законодателю предложено принять необходимые поправки, чтобы исключить иную трактовку норм. </w:t>
      </w:r>
    </w:p>
    <w:p w14:paraId="574808FB" w14:textId="018D6E2A" w:rsidR="00615822" w:rsidRDefault="00615822" w:rsidP="00C656C5">
      <w:pPr>
        <w:spacing w:after="0" w:line="240" w:lineRule="auto"/>
        <w:ind w:firstLine="284"/>
        <w:jc w:val="both"/>
      </w:pPr>
      <w:r>
        <w:t xml:space="preserve">(Постановление Конституционного Суда РФ от 6 декабря 2023 г. N 56-П "По делу о проверке конституционности части четвертой статьи 153 Трудового кодекса Российской Федерации в связи с жалобами граждан Н.А. </w:t>
      </w:r>
      <w:proofErr w:type="spellStart"/>
      <w:r>
        <w:t>Варнаковой</w:t>
      </w:r>
      <w:proofErr w:type="spellEnd"/>
      <w:r>
        <w:t xml:space="preserve">, Л.Г. Жуковой, О.А. </w:t>
      </w:r>
      <w:proofErr w:type="spellStart"/>
      <w:r>
        <w:t>Котивец</w:t>
      </w:r>
      <w:proofErr w:type="spellEnd"/>
      <w:r>
        <w:t xml:space="preserve"> и Т.С. </w:t>
      </w:r>
      <w:proofErr w:type="spellStart"/>
      <w:r>
        <w:t>Кубряк</w:t>
      </w:r>
      <w:proofErr w:type="spellEnd"/>
      <w:r>
        <w:t xml:space="preserve">") </w:t>
      </w:r>
    </w:p>
    <w:p w14:paraId="078FB327" w14:textId="77777777" w:rsidR="00615822" w:rsidRDefault="00615822" w:rsidP="00C656C5">
      <w:pPr>
        <w:spacing w:after="0" w:line="240" w:lineRule="auto"/>
        <w:ind w:firstLine="284"/>
        <w:jc w:val="both"/>
      </w:pPr>
      <w:r>
        <w:t xml:space="preserve">2. Конституционным Судом РФ разъяснены вопросы финансирования полномочий в сфере обращения с безнадзорными животными. </w:t>
      </w:r>
    </w:p>
    <w:p w14:paraId="46396D35" w14:textId="77777777" w:rsidR="00615822" w:rsidRDefault="00615822" w:rsidP="00C656C5">
      <w:pPr>
        <w:spacing w:after="0" w:line="240" w:lineRule="auto"/>
        <w:ind w:firstLine="284"/>
        <w:jc w:val="both"/>
      </w:pPr>
      <w:r>
        <w:t xml:space="preserve">Заявителем (городской округ) оспаривались нормы о переходе в собственность муниципалитета безнадзорных домашних животных. Так, если после 6 месяцев с момента заявления о задержании таких животных собственник не объявляется или не заявляет о своем праве на них, они переходят к тому, кто их содержал. </w:t>
      </w:r>
    </w:p>
    <w:p w14:paraId="63585E00" w14:textId="77777777" w:rsidR="00615822" w:rsidRDefault="00615822" w:rsidP="00C656C5">
      <w:pPr>
        <w:spacing w:after="0" w:line="240" w:lineRule="auto"/>
        <w:ind w:firstLine="284"/>
        <w:jc w:val="both"/>
      </w:pPr>
      <w:r>
        <w:t xml:space="preserve">При отказе такого лица от них они (животные) поступают в муниципальную собственность. Как указал заявитель, эти положения допускают, что право муниципальной собственности на животных приобретается вопреки волеизъявлению органа МСУ, и позволяют возлагать на него бремя их содержания. </w:t>
      </w:r>
    </w:p>
    <w:p w14:paraId="3AA9E0AE" w14:textId="77777777" w:rsidR="00615822" w:rsidRDefault="00615822" w:rsidP="00C656C5">
      <w:pPr>
        <w:spacing w:after="0" w:line="240" w:lineRule="auto"/>
        <w:ind w:firstLine="284"/>
        <w:jc w:val="both"/>
      </w:pPr>
      <w:r>
        <w:t>КС РФ счел, что нормы конституционны. Законодательство отдельно закрепляет понятия "животные без владельцев" и "безнадзорные домашние животные". Однако, данные нормы не являются основанием для переложения на муниципальные бюджеты расходов на животных без владельца, которых отлавливают и содержат в рамках деятельности, финансируемой регионом. Подобные животные не относятся к собственности муниципалитета в целях решения вопроса о взыскании с него расходов, понесенных на них по истечении 6 месяцев после их отлова.</w:t>
      </w:r>
    </w:p>
    <w:p w14:paraId="557007F1" w14:textId="77777777" w:rsidR="00615822" w:rsidRDefault="00615822" w:rsidP="00C656C5">
      <w:pPr>
        <w:spacing w:after="0" w:line="240" w:lineRule="auto"/>
        <w:ind w:firstLine="284"/>
        <w:jc w:val="both"/>
      </w:pPr>
      <w:r>
        <w:t xml:space="preserve"> Деятельность по обращению с животными без владельцев направлена на поддержание общественной безопасности, и относится к предметам совместного ведения Федерации и ее субъектов. Муниципалитеты наделяют полномочиями по правилам Закона об общих принципах организации МСУ. </w:t>
      </w:r>
    </w:p>
    <w:p w14:paraId="0FF5F472" w14:textId="221D3467" w:rsidR="00615822" w:rsidRDefault="00615822" w:rsidP="00C656C5">
      <w:pPr>
        <w:spacing w:after="0" w:line="240" w:lineRule="auto"/>
        <w:ind w:firstLine="284"/>
        <w:jc w:val="both"/>
      </w:pPr>
      <w:bookmarkStart w:id="0" w:name="_GoBack"/>
      <w:bookmarkEnd w:id="0"/>
      <w:r>
        <w:t>При этом не исключается дальнейшее совершенствование законодательства по вопросам делегирования муниципалитетам полномочий в этой сфере с предоставлением необходимых, в т. ч. финансовых, гарантий. (Постановление Конституционного Суда РФ от 4 декабря 2023 г. N 55-П "По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"Город Новодвинск")</w:t>
      </w:r>
    </w:p>
    <w:p w14:paraId="0A8991A6" w14:textId="77777777" w:rsidR="00615822" w:rsidRDefault="00615822" w:rsidP="00C656C5">
      <w:pPr>
        <w:spacing w:after="0" w:line="240" w:lineRule="auto"/>
        <w:ind w:firstLine="284"/>
        <w:jc w:val="both"/>
      </w:pPr>
    </w:p>
    <w:p w14:paraId="5A2147CF" w14:textId="69AF70DC" w:rsidR="00A3336E" w:rsidRPr="006C5876" w:rsidRDefault="00A3336E" w:rsidP="00C656C5">
      <w:pPr>
        <w:spacing w:after="0" w:line="240" w:lineRule="auto"/>
        <w:ind w:firstLine="284"/>
        <w:jc w:val="both"/>
      </w:pPr>
      <w:r>
        <w:t xml:space="preserve">Помощник прокурора </w:t>
      </w:r>
      <w:proofErr w:type="spellStart"/>
      <w:r>
        <w:t>Курагинского</w:t>
      </w:r>
      <w:proofErr w:type="spellEnd"/>
      <w:r>
        <w:t xml:space="preserve"> района Екатерина Миськова</w:t>
      </w:r>
    </w:p>
    <w:sectPr w:rsidR="00A3336E" w:rsidRPr="006C5876" w:rsidSect="00985FC2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0"/>
    <w:rsid w:val="000F547B"/>
    <w:rsid w:val="00335420"/>
    <w:rsid w:val="00351540"/>
    <w:rsid w:val="00380B09"/>
    <w:rsid w:val="004E27FF"/>
    <w:rsid w:val="005202F9"/>
    <w:rsid w:val="005A0140"/>
    <w:rsid w:val="00615822"/>
    <w:rsid w:val="00623F53"/>
    <w:rsid w:val="006C5876"/>
    <w:rsid w:val="00865E12"/>
    <w:rsid w:val="00982D16"/>
    <w:rsid w:val="00985FC2"/>
    <w:rsid w:val="00A3336E"/>
    <w:rsid w:val="00C656C5"/>
    <w:rsid w:val="00CD59F2"/>
    <w:rsid w:val="00EA49DC"/>
    <w:rsid w:val="00F14EA8"/>
    <w:rsid w:val="00F500E9"/>
    <w:rsid w:val="00F51DC0"/>
    <w:rsid w:val="00F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FE1D"/>
  <w15:chartTrackingRefBased/>
  <w15:docId w15:val="{C589FF84-9B07-4046-8577-033D877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Миськова Екатерина Евгеньевна</dc:creator>
  <cp:keywords/>
  <dc:description/>
  <cp:lastModifiedBy>Миськова Екатерина Евгеньевна</cp:lastModifiedBy>
  <cp:revision>2</cp:revision>
  <dcterms:created xsi:type="dcterms:W3CDTF">2023-12-12T02:53:00Z</dcterms:created>
  <dcterms:modified xsi:type="dcterms:W3CDTF">2023-12-12T02:53:00Z</dcterms:modified>
</cp:coreProperties>
</file>