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ADD4" w14:textId="77777777" w:rsidR="00C656C5" w:rsidRDefault="00C656C5" w:rsidP="006C5876">
      <w:pPr>
        <w:jc w:val="both"/>
      </w:pPr>
      <w:r w:rsidRPr="00C656C5">
        <w:rPr>
          <w:b/>
          <w:u w:val="single"/>
        </w:rPr>
        <w:t>ОБЗОР Нормативно-правовых актов за период с 11 по 17 сентября 2023 г.</w:t>
      </w:r>
      <w:r>
        <w:t xml:space="preserve"> </w:t>
      </w:r>
    </w:p>
    <w:p w14:paraId="6B2B46E5" w14:textId="77777777" w:rsidR="00C656C5" w:rsidRDefault="00C656C5" w:rsidP="00C656C5">
      <w:pPr>
        <w:spacing w:after="0" w:line="240" w:lineRule="auto"/>
        <w:ind w:firstLine="426"/>
        <w:jc w:val="both"/>
      </w:pPr>
      <w:r>
        <w:t xml:space="preserve">1. Лицам, которые в период СВО заключили контракт о прохождении службы, мобилизованным гражданам, являвшимся получателями пенсии за выслугу лет, выплата которой была приостановлена, решено предоставлять дополнительно к денежному довольствию (содержанию) ежемесячную компенсацию в размере 100% этой пенсии, выплачиваемой на день приостановления с учетом ежемесячной доплаты и индексации после приостановления. </w:t>
      </w:r>
    </w:p>
    <w:p w14:paraId="36AD3788" w14:textId="77777777" w:rsidR="00C656C5" w:rsidRDefault="00C656C5" w:rsidP="00C656C5">
      <w:pPr>
        <w:spacing w:after="0" w:line="240" w:lineRule="auto"/>
        <w:ind w:firstLine="284"/>
        <w:jc w:val="both"/>
      </w:pPr>
      <w:r>
        <w:t xml:space="preserve">Решение распространяется на правоотношения, возникшие: </w:t>
      </w:r>
    </w:p>
    <w:p w14:paraId="3D71C177" w14:textId="77777777" w:rsidR="00C656C5" w:rsidRDefault="00C656C5" w:rsidP="00C656C5">
      <w:pPr>
        <w:spacing w:after="0" w:line="240" w:lineRule="auto"/>
        <w:ind w:firstLine="284"/>
        <w:jc w:val="both"/>
      </w:pPr>
      <w:r>
        <w:t>- с 24 февраля 2022 г. - в отношении военнослужащих, которые заключили контракт в период СВО;</w:t>
      </w:r>
    </w:p>
    <w:p w14:paraId="3A7E5169" w14:textId="77777777" w:rsidR="00C656C5" w:rsidRDefault="00C656C5" w:rsidP="00C656C5">
      <w:pPr>
        <w:spacing w:after="0" w:line="240" w:lineRule="auto"/>
        <w:ind w:firstLine="284"/>
        <w:jc w:val="both"/>
      </w:pPr>
      <w:r>
        <w:t xml:space="preserve"> - с 21 сентября 2022 г. - в отношении мобилизованных граждан. (Указ Президента РФ от 11 сентября 2023 г. № 669)</w:t>
      </w:r>
    </w:p>
    <w:p w14:paraId="27D7BE23" w14:textId="77777777" w:rsidR="00C656C5" w:rsidRDefault="00C656C5" w:rsidP="00C656C5">
      <w:pPr>
        <w:spacing w:after="0" w:line="240" w:lineRule="auto"/>
        <w:ind w:firstLine="284"/>
        <w:jc w:val="both"/>
      </w:pPr>
      <w:r>
        <w:t xml:space="preserve"> 2. Ослаблены требования к госзакупкам </w:t>
      </w:r>
      <w:proofErr w:type="spellStart"/>
      <w:r>
        <w:t>медизделий</w:t>
      </w:r>
      <w:proofErr w:type="spellEnd"/>
      <w:r>
        <w:t xml:space="preserve">, по результатам которых заключается контракт со встречными инвестиционными обязательствами. Теперь при таких закупках разрешается объединять в один лот изделия различных видов. Также изделия можно группировать в один лот с расходными материалами, которые совместимы с ними. (Постановление Правительства РФ от 12 сентября 2023 г. № 1479) </w:t>
      </w:r>
    </w:p>
    <w:p w14:paraId="720E9DD5" w14:textId="77777777" w:rsidR="00C656C5" w:rsidRDefault="00C656C5" w:rsidP="00C656C5">
      <w:pPr>
        <w:spacing w:after="0" w:line="240" w:lineRule="auto"/>
        <w:ind w:firstLine="284"/>
        <w:jc w:val="both"/>
      </w:pPr>
      <w:r>
        <w:t xml:space="preserve">3. Правительство скорректировало правила финансирования регионов в целях переселения граждан из аварийного жилья. Изменения касаются регионов, в которых действует программа расселения аварийного жилья, признанного таковым до 2017 г. С 1 января 2024 г. в рамках проектов комплексного развития территорий они смогут параллельно запустить новую программу для жилья, признанного аварийным после 2017 г. На такое переселение установлен лимит - 10% от объема федерального финансирования, предусмотренного на расселение домов, признанных аварийными после 1 января 2017 г. (Постановление Правительства РФ от 12 сентября 2023 г. № 1484) </w:t>
      </w:r>
    </w:p>
    <w:p w14:paraId="1E9C369B" w14:textId="77777777" w:rsidR="00C656C5" w:rsidRDefault="00C656C5" w:rsidP="00C656C5">
      <w:pPr>
        <w:spacing w:after="0" w:line="240" w:lineRule="auto"/>
        <w:ind w:firstLine="284"/>
        <w:jc w:val="both"/>
      </w:pPr>
      <w:r>
        <w:t xml:space="preserve">4. Определен список заболеваний, при которых запрещена служба по контракту в период мобилизации, военного положения и в военное время. В список болезней, препятствующих поступлению на военную службу, включены гепатиты В и С, сахарный диабет I типа, болезнь, вызванная ВИЧ, бронхиальная астма средней степени тяжести, отдельные последствия ранений и травм и др. (Приказ Министра обороны РФ от 7 августа 2023 г. № 506, зарегистрирован в Минюсте РФ 13 сентября 2023 г. Регистрационный № 75198). </w:t>
      </w:r>
    </w:p>
    <w:p w14:paraId="767F666F" w14:textId="77777777" w:rsidR="00C656C5" w:rsidRDefault="00C656C5" w:rsidP="00C656C5">
      <w:pPr>
        <w:spacing w:after="0" w:line="240" w:lineRule="auto"/>
        <w:ind w:firstLine="284"/>
        <w:jc w:val="both"/>
      </w:pPr>
      <w:r>
        <w:t>5. С 1 января 2024 г. в отношении угнанного (похищенного) транспорта, находящегося в розыске, в том числе если розыск прекращен, транспортный налог (аванс) не будет исчисляться с 1-го числа месяца начала розыска до месяца возврата транспорта владельцу на основании заявления. Утверждена форма и порядок предоставления заявления о прекращении исчисления транспортного налога (аванса), формы уведомления о прекращении исчисления налога и сообщения об отсутствии оснований для этого. (Приказ Федеральной налоговой службы от 11 августа 2023 г. № СД-7-21/534@, зарегистрирован в Минюсте РФ 12 сентября 2023 г. Регистрационный № 75193)</w:t>
      </w:r>
    </w:p>
    <w:p w14:paraId="0BAAEF36" w14:textId="77777777" w:rsidR="00C656C5" w:rsidRDefault="00C656C5" w:rsidP="00C656C5">
      <w:pPr>
        <w:spacing w:after="0" w:line="240" w:lineRule="auto"/>
        <w:ind w:firstLine="284"/>
        <w:jc w:val="both"/>
      </w:pPr>
    </w:p>
    <w:p w14:paraId="5A2147CF" w14:textId="1089A5D1" w:rsidR="00A3336E" w:rsidRPr="006C5876" w:rsidRDefault="00A3336E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35420"/>
    <w:rsid w:val="005A0140"/>
    <w:rsid w:val="00623F53"/>
    <w:rsid w:val="006C5876"/>
    <w:rsid w:val="00865E12"/>
    <w:rsid w:val="00982D16"/>
    <w:rsid w:val="00985FC2"/>
    <w:rsid w:val="00A3336E"/>
    <w:rsid w:val="00C656C5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2023-09-21T01:32:00Z</dcterms:created>
  <dcterms:modified xsi:type="dcterms:W3CDTF">2023-09-21T01:32:00Z</dcterms:modified>
</cp:coreProperties>
</file>