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69"/>
        <w:gridCol w:w="5103"/>
      </w:tblGrid>
      <w:tr w:rsidR="00CC2AD1" w14:paraId="11466B21" w14:textId="77777777" w:rsidTr="009D51F8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B7A53" w14:textId="2E7D2719" w:rsidR="00DC5CA2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2D6B0BC8" w14:textId="7EAFCD39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9DEF8" w14:textId="77777777" w:rsidR="00135BFA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 w14:paraId="65D2E7C5" w14:textId="77777777" w:rsidR="007E473C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сельхозтоваропроизводителей </w:t>
            </w:r>
          </w:p>
          <w:p w14:paraId="34B21B09" w14:textId="60C0F70F" w:rsidR="009065F0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D3961D" w14:textId="0F32BC37"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B501D" w14:textId="77777777" w:rsidR="007E473C" w:rsidRPr="00D20AE8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D77D5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BFA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ACAF4C2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5BFA"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 w14:paraId="771C69CD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телефон:</w:t>
            </w:r>
          </w:p>
          <w:p w14:paraId="1813C793" w14:textId="5D4A3E3C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277- 62-11,</w:t>
            </w:r>
          </w:p>
          <w:p w14:paraId="49DC0DAC" w14:textId="3929F9FE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277- 62-12</w:t>
            </w:r>
          </w:p>
          <w:p w14:paraId="1A054CF6" w14:textId="25BCB4A3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Адрес: г. Красноярск, ул. 9 мая, 7</w:t>
            </w:r>
          </w:p>
          <w:p w14:paraId="1FFC692C" w14:textId="2AF191C0" w:rsidR="00D20AE8" w:rsidRPr="00135BFA" w:rsidRDefault="006D26B1" w:rsidP="00135B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B47917" wp14:editId="1278139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534035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B802" w14:textId="2E958144" w:rsidR="008F121B" w:rsidRPr="00F97264" w:rsidRDefault="00F97264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 w:rsidR="00871A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 w:rsidR="00767B8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 w:rsidR="00C705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0B47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9.1pt;margin-top:42.05pt;width:234.7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D4Jtqt0AAAAJAQAADwAAAAAA&#10;AAAAAAAAAACTBAAAZHJzL2Rvd25yZXYueG1sUEsFBgAAAAAEAAQA8wAAAJ0FAAAAAA==&#10;" stroked="f">
                      <v:textbox>
                        <w:txbxContent>
                          <w:p w14:paraId="22C0B802" w14:textId="2E958144" w:rsidR="008F121B" w:rsidRPr="00F97264" w:rsidRDefault="00F97264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 w:rsidR="00871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 w:rsidR="00767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 w:rsidR="00C705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8229C" wp14:editId="2583D54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388620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3C165074" id="Прямоугольник: скругленные углы 4" o:spid="_x0000_s1026" style="position:absolute;margin-left:15.5pt;margin-top:30.6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135BFA" w:rsidRPr="00135BFA">
              <w:rPr>
                <w:rFonts w:ascii="Times New Roman" w:hAnsi="Times New Roman"/>
                <w:lang w:val="en-US"/>
              </w:rPr>
              <w:t>E-mail: ikc.yenisei@mail.ru</w:t>
            </w:r>
          </w:p>
        </w:tc>
        <w:tc>
          <w:tcPr>
            <w:tcW w:w="1754" w:type="pct"/>
          </w:tcPr>
          <w:p w14:paraId="315B7CC0" w14:textId="77777777" w:rsidR="00E61052" w:rsidRPr="00135BFA" w:rsidRDefault="00E61052" w:rsidP="00E61052">
            <w:pPr>
              <w:rPr>
                <w:lang w:val="en-US"/>
              </w:rPr>
            </w:pPr>
          </w:p>
          <w:p w14:paraId="3A506377" w14:textId="77777777" w:rsidR="007E473C" w:rsidRPr="00101746" w:rsidRDefault="007E473C" w:rsidP="007E473C">
            <w:pPr>
              <w:rPr>
                <w:lang w:val="en-US"/>
              </w:rPr>
            </w:pPr>
          </w:p>
          <w:p w14:paraId="1ED3CB7D" w14:textId="54D6AE70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>Курагинскому району</w:t>
            </w:r>
          </w:p>
          <w:p w14:paraId="3E324C88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3755B" w14:textId="7BE9FCD7" w:rsidR="00AB582A" w:rsidRDefault="008335AA" w:rsidP="00E43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адрес: 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>пгт. Курагино, ул. Партизанская, д. 167</w:t>
            </w:r>
            <w:bookmarkStart w:id="0" w:name="_GoBack"/>
            <w:bookmarkEnd w:id="0"/>
          </w:p>
          <w:p w14:paraId="4DEB10FD" w14:textId="3C1C720A" w:rsidR="00784B54" w:rsidRPr="00412F1B" w:rsidRDefault="00784B54" w:rsidP="00784B54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ПН, </w:t>
            </w:r>
            <w:r w:rsidR="00A47623">
              <w:rPr>
                <w:rFonts w:ascii="Times New Roman" w:hAnsi="Times New Roman" w:cs="Times New Roman"/>
                <w:bCs/>
              </w:rPr>
              <w:t xml:space="preserve"> ВТ,</w:t>
            </w:r>
            <w:r w:rsidR="00A47623">
              <w:rPr>
                <w:rFonts w:ascii="Times New Roman" w:hAnsi="Times New Roman" w:cs="Times New Roman"/>
                <w:bCs/>
              </w:rPr>
              <w:t xml:space="preserve">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 w:rsidR="00A47623">
              <w:rPr>
                <w:rFonts w:ascii="Times New Roman" w:hAnsi="Times New Roman" w:cs="Times New Roman"/>
                <w:bCs/>
              </w:rPr>
              <w:t>ЧТ</w:t>
            </w:r>
            <w:r w:rsidR="00A47623" w:rsidRPr="00412F1B">
              <w:rPr>
                <w:rFonts w:ascii="Times New Roman" w:hAnsi="Times New Roman" w:cs="Times New Roman"/>
                <w:bCs/>
              </w:rPr>
              <w:t xml:space="preserve"> </w:t>
            </w:r>
            <w:r w:rsidRPr="00412F1B">
              <w:rPr>
                <w:rFonts w:ascii="Times New Roman" w:hAnsi="Times New Roman" w:cs="Times New Roman"/>
                <w:bCs/>
              </w:rPr>
              <w:t>с 9.00 до 18.00; ПТ с 9.00 до 17.00</w:t>
            </w:r>
          </w:p>
          <w:p w14:paraId="4DF79745" w14:textId="77777777" w:rsidR="00784B54" w:rsidRDefault="00784B54" w:rsidP="00784B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2E08E4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6317F296" w14:textId="6393D69B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>uszn@40.szn24.ru</w:t>
            </w:r>
            <w:r w:rsidR="00A47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28C24394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27A653" w14:textId="68EB0F89" w:rsidR="00A47623" w:rsidRDefault="008335AA" w:rsidP="00A4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+7 39136 </w:t>
            </w:r>
            <w:r w:rsidR="00A47623">
              <w:rPr>
                <w:rFonts w:ascii="Times New Roman" w:hAnsi="Times New Roman" w:cs="Times New Roman"/>
                <w:b/>
                <w:bCs/>
              </w:rPr>
              <w:t>(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 w:rsidR="00A47623"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3FA74B80" w14:textId="5EA36730" w:rsidR="008335AA" w:rsidRDefault="00A47623" w:rsidP="00833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(2 29 57), (2 29 06),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(2 44 84), </w:t>
            </w:r>
            <w:r>
              <w:rPr>
                <w:rFonts w:ascii="Times New Roman" w:hAnsi="Times New Roman" w:cs="Times New Roman"/>
                <w:b/>
                <w:bCs/>
              </w:rPr>
              <w:t>(2 21 74).</w:t>
            </w:r>
            <w:r w:rsidR="008335A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</w:p>
          <w:p w14:paraId="7B73B240" w14:textId="63E33777" w:rsidR="00CD4138" w:rsidRDefault="00CD4138" w:rsidP="00CD4138">
            <w:pPr>
              <w:rPr>
                <w:rFonts w:ascii="Times New Roman" w:hAnsi="Times New Roman" w:cs="Times New Roman"/>
              </w:rPr>
            </w:pPr>
          </w:p>
          <w:p w14:paraId="3066AE47" w14:textId="77777777" w:rsidR="006D26B1" w:rsidRPr="002F16B6" w:rsidRDefault="006D26B1" w:rsidP="006D2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14:paraId="6E389D4D" w14:textId="3A48A2E5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r w:rsidR="00C75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75B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14:paraId="0CF78611" w14:textId="77777777" w:rsidR="006D26B1" w:rsidRPr="002F16B6" w:rsidRDefault="006D26B1" w:rsidP="006D26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14:paraId="0EDEEDA8" w14:textId="77777777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14:paraId="194FF158" w14:textId="77777777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14:paraId="2AEA6FFF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ED757DC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14:paraId="196C8CF9" w14:textId="7468FCED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C1372" wp14:editId="1C42E64A">
                  <wp:extent cx="1162050" cy="116205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7C053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8FD2BEC" w14:textId="737B2FD6" w:rsidR="00F97264" w:rsidRPr="006D26B1" w:rsidRDefault="00E4354D" w:rsidP="006D26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hyperlink r:id="rId10" w:history="1"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</w:hyperlink>
          </w:p>
        </w:tc>
        <w:tc>
          <w:tcPr>
            <w:tcW w:w="1579" w:type="pct"/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4C1E8406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06DD684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37710574"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963D97" id="_x0000_s1027" type="#_x0000_t202" style="position:absolute;margin-left:1.9pt;margin-top:4.9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" fillcolor="white [3201]" strokeweight=".5pt">
                      <v:path arrowok="t"/>
                      <v:textbox>
                        <w:txbxContent>
                          <w:p w14:paraId="3643B112" w14:textId="37710574"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2AA325F9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06FDDB72" w:rsidR="000300C6" w:rsidRDefault="000300C6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</w:p>
          <w:p w14:paraId="791E41D2" w14:textId="53D85CAF" w:rsidR="00767B8F" w:rsidRPr="005B1BC3" w:rsidRDefault="005B1BC3" w:rsidP="0003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C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1606A375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58420</wp:posOffset>
                  </wp:positionV>
                  <wp:extent cx="2621280" cy="2042160"/>
                  <wp:effectExtent l="0" t="0" r="7620" b="0"/>
                  <wp:wrapThrough wrapText="bothSides">
                    <wp:wrapPolygon edited="0">
                      <wp:start x="0" y="0"/>
                      <wp:lineTo x="0" y="21358"/>
                      <wp:lineTo x="21506" y="21358"/>
                      <wp:lineTo x="21506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B8F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14:paraId="18D00D41" w14:textId="6DDFF1FC"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D08CA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 w:rsidR="00DE1995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ведению личного подсобного хозяйства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771FA1" w:rsidRPr="005B1BC3">
              <w:rPr>
                <w:sz w:val="28"/>
                <w:szCs w:val="28"/>
              </w:rPr>
              <w:t xml:space="preserve"> 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граждане</w:t>
            </w:r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являющи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 самозанятыми</w:t>
            </w:r>
          </w:p>
          <w:p w14:paraId="3B4EB763" w14:textId="77777777" w:rsidR="005B1BC3" w:rsidRPr="005B1BC3" w:rsidRDefault="005B1BC3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EF943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14:paraId="789FBB5E" w14:textId="6D8D4086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EF155EE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14:paraId="03F30B7C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14:paraId="5375B6A9" w14:textId="1E0C4C18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14:paraId="59D9A093" w14:textId="58D00976" w:rsidR="005B1BC3" w:rsidRDefault="005B1BC3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утвержденный приказом министерства </w:t>
            </w:r>
          </w:p>
          <w:p w14:paraId="456AF462" w14:textId="77777777" w:rsidR="00752F60" w:rsidRDefault="005B1BC3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 w:rsidR="00752F6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14:paraId="20D09DE4" w14:textId="0E63F049" w:rsidR="005B1BC3" w:rsidRPr="006B63E0" w:rsidRDefault="00752F60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 w:rsidR="005B1BC3"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 w:rsidR="005B1BC3"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14:paraId="009939AE" w14:textId="259940FD" w:rsidR="0028282C" w:rsidRPr="00563AD8" w:rsidRDefault="005B1BC3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8282C">
              <w:rPr>
                <w:rFonts w:ascii="Times New Roman" w:hAnsi="Times New Roman" w:cs="Times New Roman"/>
                <w:b/>
                <w:bCs/>
              </w:rPr>
              <w:t>02</w:t>
            </w:r>
            <w:r w:rsidR="00586D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628FD" w14:paraId="47279C65" w14:textId="77777777" w:rsidTr="009D51F8">
        <w:trPr>
          <w:trHeight w:val="9654"/>
        </w:trPr>
        <w:tc>
          <w:tcPr>
            <w:tcW w:w="1667" w:type="pct"/>
          </w:tcPr>
          <w:p w14:paraId="225DEADA" w14:textId="3DD77282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679ED54B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FF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4F0DD43C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471170</wp:posOffset>
                  </wp:positionV>
                  <wp:extent cx="2826385" cy="1844040"/>
                  <wp:effectExtent l="0" t="0" r="0" b="3810"/>
                  <wp:wrapTight wrapText="bothSides">
                    <wp:wrapPolygon edited="0">
                      <wp:start x="0" y="0"/>
                      <wp:lineTo x="0" y="21421"/>
                      <wp:lineTo x="21401" y="21421"/>
                      <wp:lineTo x="2140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4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43A49DE6" w:rsidR="00A419CF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 w:rsidR="00665A30" w:rsidRPr="00665A30">
              <w:rPr>
                <w:rFonts w:ascii="Times New Roman" w:hAnsi="Times New Roman" w:cs="Times New Roman"/>
              </w:rPr>
              <w:t>«Информационно-Консультационн</w:t>
            </w:r>
            <w:r w:rsidR="00665A30">
              <w:rPr>
                <w:rFonts w:ascii="Times New Roman" w:hAnsi="Times New Roman" w:cs="Times New Roman"/>
              </w:rPr>
              <w:t>ом</w:t>
            </w:r>
            <w:r w:rsidR="00665A30" w:rsidRPr="00665A30">
              <w:rPr>
                <w:rFonts w:ascii="Times New Roman" w:hAnsi="Times New Roman" w:cs="Times New Roman"/>
              </w:rPr>
              <w:t xml:space="preserve"> центр</w:t>
            </w:r>
            <w:r w:rsidR="00665A30">
              <w:rPr>
                <w:rFonts w:ascii="Times New Roman" w:hAnsi="Times New Roman" w:cs="Times New Roman"/>
              </w:rPr>
              <w:t>е</w:t>
            </w:r>
            <w:r w:rsidR="00665A30" w:rsidRPr="00665A30">
              <w:rPr>
                <w:rFonts w:ascii="Times New Roman" w:hAnsi="Times New Roman" w:cs="Times New Roman"/>
              </w:rPr>
              <w:t xml:space="preserve"> «Енисей»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E92967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5EA30BE8" w:rsidR="004628FD" w:rsidRDefault="004628FD" w:rsidP="00E92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деятельности</w:t>
            </w:r>
            <w:r w:rsidR="00416D41">
              <w:rPr>
                <w:rFonts w:ascii="Times New Roman" w:hAnsi="Times New Roman" w:cs="Times New Roman"/>
              </w:rPr>
              <w:t xml:space="preserve"> </w:t>
            </w:r>
            <w:r w:rsidR="007E473C">
              <w:rPr>
                <w:rFonts w:ascii="Times New Roman" w:hAnsi="Times New Roman" w:cs="Times New Roman"/>
              </w:rPr>
              <w:br/>
            </w:r>
            <w:r w:rsidR="00416D41">
              <w:rPr>
                <w:rFonts w:ascii="Times New Roman" w:hAnsi="Times New Roman" w:cs="Times New Roman"/>
              </w:rPr>
              <w:t>по ведению личного подсобного хозяйства</w:t>
            </w:r>
            <w:r>
              <w:rPr>
                <w:rFonts w:ascii="Times New Roman" w:hAnsi="Times New Roman" w:cs="Times New Roman"/>
              </w:rPr>
              <w:t>, получение постоянного дохода</w:t>
            </w:r>
            <w:r w:rsidR="007E473C">
              <w:rPr>
                <w:rFonts w:ascii="Times New Roman" w:hAnsi="Times New Roman" w:cs="Times New Roman"/>
              </w:rPr>
              <w:t>;</w:t>
            </w:r>
          </w:p>
          <w:p w14:paraId="04343511" w14:textId="67713AA8" w:rsidR="00010845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отчетов о выполнении мероприятий, </w:t>
            </w:r>
            <w:r w:rsidR="001819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708CB4B9" w14:textId="009D2A96" w:rsidR="009D51F8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586D94">
              <w:rPr>
                <w:rFonts w:ascii="Times New Roman" w:hAnsi="Times New Roman" w:cs="Times New Roman"/>
              </w:rPr>
              <w:t>2</w:t>
            </w:r>
            <w:r w:rsidR="003A3D8B" w:rsidRPr="003A3D8B">
              <w:rPr>
                <w:rFonts w:ascii="Times New Roman" w:hAnsi="Times New Roman" w:cs="Times New Roman"/>
              </w:rPr>
              <w:t>00</w:t>
            </w:r>
            <w:r w:rsidRPr="00010845">
              <w:rPr>
                <w:rFonts w:ascii="Times New Roman" w:hAnsi="Times New Roman" w:cs="Times New Roman"/>
              </w:rPr>
              <w:t> 000 рублей,</w:t>
            </w:r>
            <w:r w:rsidR="00D60296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</w:p>
          <w:p w14:paraId="43577C73" w14:textId="0AAEAC15" w:rsidR="004628FD" w:rsidRDefault="007E473C" w:rsidP="009D51F8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586D94">
              <w:rPr>
                <w:rFonts w:ascii="Times New Roman" w:hAnsi="Times New Roman" w:cs="Times New Roman"/>
              </w:rPr>
              <w:t>2</w:t>
            </w:r>
            <w:r w:rsidR="003A3D8B" w:rsidRPr="003A3D8B">
              <w:rPr>
                <w:rFonts w:ascii="Times New Roman" w:hAnsi="Times New Roman" w:cs="Times New Roman"/>
              </w:rPr>
              <w:t xml:space="preserve">30 </w:t>
            </w:r>
            <w:r w:rsidR="004628FD" w:rsidRPr="00010845">
              <w:rPr>
                <w:rFonts w:ascii="Times New Roman" w:hAnsi="Times New Roman" w:cs="Times New Roman"/>
              </w:rPr>
              <w:t>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14:paraId="4801C844" w14:textId="47A6A209" w:rsidR="00F90CF6" w:rsidRPr="00C7057E" w:rsidRDefault="00F90CF6" w:rsidP="001819DE">
            <w:pPr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 xml:space="preserve">ается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871A18"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579" w:type="pct"/>
          </w:tcPr>
          <w:p w14:paraId="77A7B482" w14:textId="5CA4A348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B92A4D4" w14:textId="1EF31648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4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3E7845A1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r w:rsidR="00665A30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3492" w14:textId="29FF4D17" w:rsidR="004628FD" w:rsidRDefault="00416D41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осуществление гражданином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являющимся самозанятым, 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деятельности по ведению личного подсобного хозяйства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3A64F2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DE97" w14:textId="618D932F" w:rsidR="001819DE" w:rsidRDefault="001819DE" w:rsidP="001819DE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1F14599" wp14:editId="7007B8E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14:paraId="3E2C1FA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476CD9" w14:textId="162D8489" w:rsidR="004628FD" w:rsidRPr="00100D02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1E218D38" w14:textId="7BC9F22C" w:rsidR="007E473C" w:rsidRPr="007E473C" w:rsidRDefault="007E473C" w:rsidP="00101746">
      <w:pPr>
        <w:tabs>
          <w:tab w:val="left" w:pos="1380"/>
        </w:tabs>
      </w:pPr>
    </w:p>
    <w:sectPr w:rsidR="007E473C" w:rsidRPr="007E473C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AFC6" w14:textId="77777777" w:rsidR="007D7EBE" w:rsidRDefault="007D7EBE" w:rsidP="00135BFA">
      <w:pPr>
        <w:spacing w:after="0" w:line="240" w:lineRule="auto"/>
      </w:pPr>
      <w:r>
        <w:separator/>
      </w:r>
    </w:p>
  </w:endnote>
  <w:endnote w:type="continuationSeparator" w:id="0">
    <w:p w14:paraId="45943084" w14:textId="77777777" w:rsidR="007D7EBE" w:rsidRDefault="007D7EBE" w:rsidP="0013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CE00" w14:textId="77777777" w:rsidR="007D7EBE" w:rsidRDefault="007D7EBE" w:rsidP="00135BFA">
      <w:pPr>
        <w:spacing w:after="0" w:line="240" w:lineRule="auto"/>
      </w:pPr>
      <w:r>
        <w:separator/>
      </w:r>
    </w:p>
  </w:footnote>
  <w:footnote w:type="continuationSeparator" w:id="0">
    <w:p w14:paraId="6B373D5D" w14:textId="77777777" w:rsidR="007D7EBE" w:rsidRDefault="007D7EBE" w:rsidP="0013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10845"/>
    <w:rsid w:val="00011F8D"/>
    <w:rsid w:val="000300C6"/>
    <w:rsid w:val="00070B0B"/>
    <w:rsid w:val="000A4631"/>
    <w:rsid w:val="000D37BD"/>
    <w:rsid w:val="000D6CE8"/>
    <w:rsid w:val="000E0A4D"/>
    <w:rsid w:val="000E33E0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80A82"/>
    <w:rsid w:val="0028282C"/>
    <w:rsid w:val="002D0E4A"/>
    <w:rsid w:val="002E56DE"/>
    <w:rsid w:val="00322B5E"/>
    <w:rsid w:val="00335437"/>
    <w:rsid w:val="00337BCB"/>
    <w:rsid w:val="003A3D8B"/>
    <w:rsid w:val="003E586E"/>
    <w:rsid w:val="0041517A"/>
    <w:rsid w:val="00416D41"/>
    <w:rsid w:val="00444CEC"/>
    <w:rsid w:val="004628FD"/>
    <w:rsid w:val="00470DA1"/>
    <w:rsid w:val="00480B9F"/>
    <w:rsid w:val="00494176"/>
    <w:rsid w:val="00563AD8"/>
    <w:rsid w:val="00586D94"/>
    <w:rsid w:val="005B1BC3"/>
    <w:rsid w:val="00665A30"/>
    <w:rsid w:val="006A1B8C"/>
    <w:rsid w:val="006A6C2F"/>
    <w:rsid w:val="006B60A1"/>
    <w:rsid w:val="006C3C3A"/>
    <w:rsid w:val="006D26B1"/>
    <w:rsid w:val="006E7357"/>
    <w:rsid w:val="00701868"/>
    <w:rsid w:val="0074041D"/>
    <w:rsid w:val="00752F60"/>
    <w:rsid w:val="00767B8F"/>
    <w:rsid w:val="00771FA1"/>
    <w:rsid w:val="00784B54"/>
    <w:rsid w:val="007A5CC2"/>
    <w:rsid w:val="007D0436"/>
    <w:rsid w:val="007D7EBE"/>
    <w:rsid w:val="007E473C"/>
    <w:rsid w:val="008335AA"/>
    <w:rsid w:val="00871A18"/>
    <w:rsid w:val="00891E3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15AA2"/>
    <w:rsid w:val="00A419CF"/>
    <w:rsid w:val="00A47623"/>
    <w:rsid w:val="00A479E7"/>
    <w:rsid w:val="00A508ED"/>
    <w:rsid w:val="00A838D1"/>
    <w:rsid w:val="00A84602"/>
    <w:rsid w:val="00AA36BB"/>
    <w:rsid w:val="00AA5BC9"/>
    <w:rsid w:val="00AB348C"/>
    <w:rsid w:val="00AB582A"/>
    <w:rsid w:val="00AC6309"/>
    <w:rsid w:val="00B03E5C"/>
    <w:rsid w:val="00B20A91"/>
    <w:rsid w:val="00B45578"/>
    <w:rsid w:val="00B53014"/>
    <w:rsid w:val="00BC0212"/>
    <w:rsid w:val="00BC1FEE"/>
    <w:rsid w:val="00BE771D"/>
    <w:rsid w:val="00C4670B"/>
    <w:rsid w:val="00C7057E"/>
    <w:rsid w:val="00C75B94"/>
    <w:rsid w:val="00C931D6"/>
    <w:rsid w:val="00CC2AD1"/>
    <w:rsid w:val="00CC49EA"/>
    <w:rsid w:val="00CC6BB1"/>
    <w:rsid w:val="00CD2156"/>
    <w:rsid w:val="00CD4138"/>
    <w:rsid w:val="00D125F5"/>
    <w:rsid w:val="00D127AF"/>
    <w:rsid w:val="00D20AE8"/>
    <w:rsid w:val="00D4442F"/>
    <w:rsid w:val="00D60296"/>
    <w:rsid w:val="00D90EEF"/>
    <w:rsid w:val="00DC5CA2"/>
    <w:rsid w:val="00DE1995"/>
    <w:rsid w:val="00E17E83"/>
    <w:rsid w:val="00E4354D"/>
    <w:rsid w:val="00E6019B"/>
    <w:rsid w:val="00E61052"/>
    <w:rsid w:val="00E6509F"/>
    <w:rsid w:val="00E65186"/>
    <w:rsid w:val="00E71339"/>
    <w:rsid w:val="00E92967"/>
    <w:rsid w:val="00EA1D94"/>
    <w:rsid w:val="00EC1E8A"/>
    <w:rsid w:val="00EC30E5"/>
    <w:rsid w:val="00EE0DAD"/>
    <w:rsid w:val="00F156D3"/>
    <w:rsid w:val="00F8313A"/>
    <w:rsid w:val="00F90CF6"/>
    <w:rsid w:val="00F97264"/>
    <w:rsid w:val="00FA0650"/>
    <w:rsid w:val="00FA4D17"/>
    <w:rsid w:val="00FC169D"/>
    <w:rsid w:val="00FF09D9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  <w15:docId w15:val="{A97CC209-0925-4614-8A73-4BF69C33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szn24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AD3F-C384-4073-93F8-0BF154BE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Петухов Григорий Костантинович</dc:creator>
  <cp:lastModifiedBy>Саковцев В.Ю</cp:lastModifiedBy>
  <cp:revision>3</cp:revision>
  <cp:lastPrinted>2021-08-09T12:23:00Z</cp:lastPrinted>
  <dcterms:created xsi:type="dcterms:W3CDTF">2023-07-20T03:58:00Z</dcterms:created>
  <dcterms:modified xsi:type="dcterms:W3CDTF">2023-07-20T05:00:00Z</dcterms:modified>
</cp:coreProperties>
</file>