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1C316" w14:textId="77777777" w:rsidR="008B4988" w:rsidRDefault="008B4988" w:rsidP="00C656C5">
      <w:pPr>
        <w:spacing w:after="0" w:line="240" w:lineRule="auto"/>
        <w:ind w:firstLine="284"/>
        <w:jc w:val="both"/>
      </w:pPr>
      <w:r w:rsidRPr="008B4988">
        <w:rPr>
          <w:b/>
          <w:u w:val="single"/>
        </w:rPr>
        <w:t>Обзор нормативно-правовых актов за период с 1 по 7 апреля 2024 г.</w:t>
      </w:r>
      <w:r>
        <w:t xml:space="preserve"> </w:t>
      </w:r>
    </w:p>
    <w:p w14:paraId="37BDD62C" w14:textId="682A6D8A" w:rsidR="008B4988" w:rsidRDefault="008B4988" w:rsidP="00C656C5">
      <w:pPr>
        <w:spacing w:after="0" w:line="240" w:lineRule="auto"/>
        <w:ind w:firstLine="284"/>
        <w:jc w:val="both"/>
      </w:pPr>
      <w:r>
        <w:t>1. Для поднадзорных лиц с непогашенной или неснятой судимостью за преступление против половой неприкосновенности ребенка установлен запрет на посещение территорий детских образовательных, медицинских, культурных, санаторно-курортных и физкультурно-спортивных организаций. Таким гражданам также запрещается посещать детские игровые и спортивные площадки.</w:t>
      </w:r>
      <w:r>
        <w:t xml:space="preserve"> </w:t>
      </w:r>
      <w:r>
        <w:t xml:space="preserve"> (Федеральный закон от 06.04.2024 № 69-ФЗ "О внесении изменения в статью 4 Федерального закона "Об административном надзоре за лицами, освобожденными из мест лишения свободы") </w:t>
      </w:r>
    </w:p>
    <w:p w14:paraId="61ED42B3" w14:textId="77777777" w:rsidR="008B4988" w:rsidRDefault="008B4988" w:rsidP="00C656C5">
      <w:pPr>
        <w:spacing w:after="0" w:line="240" w:lineRule="auto"/>
        <w:ind w:firstLine="284"/>
        <w:jc w:val="both"/>
      </w:pPr>
      <w:r>
        <w:t xml:space="preserve">2. Участники боевых действий на Украине освобождены от уплаты процентов по кредитам и займам, которые скопились за время кредитных каникул. Если часть процентов уже была уплачена, эти средства пойдут в зачет погашения основного долга или других обязательств. (Федеральный закон от 06.04.2024 № 72-ФЗ "О внесении изменений в статью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w:t>
      </w:r>
    </w:p>
    <w:p w14:paraId="2C3889BD" w14:textId="77777777" w:rsidR="008B4988" w:rsidRDefault="008B4988" w:rsidP="00C656C5">
      <w:pPr>
        <w:spacing w:after="0" w:line="240" w:lineRule="auto"/>
        <w:ind w:firstLine="284"/>
        <w:jc w:val="both"/>
      </w:pPr>
      <w:r>
        <w:t xml:space="preserve">3. Введен запрет на увольнение работодателем вдов участников СВО в течение года с момента гибели мужа. Исключением станут вдовы ветеранов, которые повторно вступили в брак или неоднократно допускали грубые нарушения трудовой дисциплины. (Федеральный закон от 06.04.2024 № 70-ФЗ "О внесении изменения в Трудовой кодекс Российской Федерации") </w:t>
      </w:r>
    </w:p>
    <w:p w14:paraId="3E45D9CA" w14:textId="77777777" w:rsidR="008B4988" w:rsidRDefault="008B4988" w:rsidP="00C656C5">
      <w:pPr>
        <w:spacing w:after="0" w:line="240" w:lineRule="auto"/>
        <w:ind w:firstLine="284"/>
        <w:jc w:val="both"/>
      </w:pPr>
      <w:r>
        <w:t xml:space="preserve">4. Внесены изменения в КоАП. Введена ответственность за самовольную переустановку внутридомового и внутриквартирного газового оборудования без вызова специалистов (штраф до 500 тысяч рублей). Ранее КоАП наказывал только за уклонение от замены такого оборудования. (Федеральный закон от 06.04.2024 № 77-ФЗ "О внесении изменений в Кодекс Российской Федерации об административных правонарушениях") </w:t>
      </w:r>
    </w:p>
    <w:p w14:paraId="5A2D5DC8" w14:textId="77777777" w:rsidR="008B4988" w:rsidRDefault="008B4988" w:rsidP="00C656C5">
      <w:pPr>
        <w:spacing w:after="0" w:line="240" w:lineRule="auto"/>
        <w:ind w:firstLine="284"/>
        <w:jc w:val="both"/>
      </w:pPr>
      <w:r>
        <w:t xml:space="preserve">5. Ужесточено наказание за спам-звонки и рекламу кредитов с нарушением законодательства. Согласно новым поправкам, реклама кредитов с помощью спам-звонков будет наказываться штрафом от 10 тыс. до 20 тыс. руб. для физлиц, для должностных лиц — от 20 тыс. до 100 тыс. руб., для юрлиц — от 300 тыс. до 1 млн руб. Также увеличены штрафы для кредитных организаций и микрофинансовых организаций за рекламу кредитов с нарушением законодательства. (Федеральный закон от 06.04.2024 № 78-ФЗ "О внесении изменений в статьи 3.5 и 14.3 Кодекса Российской Федерации об административных правонарушениях") </w:t>
      </w:r>
    </w:p>
    <w:p w14:paraId="05127270" w14:textId="77777777" w:rsidR="008B4988" w:rsidRDefault="008B4988" w:rsidP="00C656C5">
      <w:pPr>
        <w:spacing w:after="0" w:line="240" w:lineRule="auto"/>
        <w:ind w:firstLine="284"/>
        <w:jc w:val="both"/>
      </w:pPr>
      <w:r>
        <w:t xml:space="preserve">6. Жильцы теперь самостоятельно смогут выбрать нужного им провайдера и заключить с ним договор. Ранее выбор провайдера возможен был только по решению двух третей собственников жилья. Провайдеров, которые продолжат работу, обяжут в течение года переустановить свое оборудование уже по единым стандартам. (Федеральный закон от 6 апреля 2024 г. № 67-ФЗ О внесении изменений в статью 6 Федерального закона "О связи" и Жилищный кодекс Российской Федерации) </w:t>
      </w:r>
    </w:p>
    <w:p w14:paraId="7F29B028" w14:textId="77777777" w:rsidR="008B4988" w:rsidRDefault="008B4988" w:rsidP="00C656C5">
      <w:pPr>
        <w:spacing w:after="0" w:line="240" w:lineRule="auto"/>
        <w:ind w:firstLine="284"/>
        <w:jc w:val="both"/>
      </w:pPr>
      <w:r>
        <w:t xml:space="preserve">7. Конституционный Суд Российской Федерации признал право на взыскание с работодателя процентов за задержку присужденных работнику выплат при незаконном увольнении. Гражданина восстановили на работе по решению суда с взысканием в его пользу среднего заработка за время вынужденного прогула и компенсации морального вреда. Деньги были выплачены через 3 месяца после вступления решения суда в законную силу. Суды отказали в начислении процентов за этот период, так как ст.395 ГК РФ не применяется в трудовых правоотношениях. Конституционный Суд РФ пришел к выводу, что названная норма ГК не противоречит Конституции, поскольку отношения, связанные с выплатой работодателем компенсации незаконно уволенному работнику, регулируются нормой ТК РФ. В ней предусмотрено, что проценты надо рассчитывать со дня, когда суммы должны быть выплачены, по день фактической выплаты включительно. В соответствии с поправками, внесенными в январе 2024 года, проценты рассчитываются исходя из всех полагающихся работнику сумм - начисленных и </w:t>
      </w:r>
      <w:proofErr w:type="spellStart"/>
      <w:r>
        <w:t>неначисленных</w:t>
      </w:r>
      <w:proofErr w:type="spellEnd"/>
      <w:r>
        <w:t>. Если работодатель не исполняет решение суда и задерживает выплаты, работник имеет право на компенсацию. Дело заявителя подлежит пересмотру. (Постановление Конституционного Суда Российской Федерации от 4 апреля 2024 г. № 15- П "По делу о проверке конституционности пункта 1 статьи 395 Гражданского кодекса Российской Федерации в связи с жалобой гражданина И.А. Сысоева")</w:t>
      </w:r>
    </w:p>
    <w:p w14:paraId="40754272" w14:textId="77777777" w:rsidR="008B4988" w:rsidRDefault="008B4988" w:rsidP="00C656C5">
      <w:pPr>
        <w:spacing w:after="0" w:line="240" w:lineRule="auto"/>
        <w:ind w:firstLine="284"/>
        <w:jc w:val="both"/>
      </w:pPr>
      <w:r>
        <w:t xml:space="preserve"> 8. Конституционный Суд Российской Федерации разъяснил, почему норма об однократном наказании за однотипные нарушения имеет обратную силу, даже если не влияет на размер штрафа. Юридических лиц ранее оштрафовали за неоднократную выдачу зарплаты наличной валютой работникам-нерезидентам отдельными постановлениями с назначением разных штрафов. Согласно новой редакции КоАП РФ штраф по результатам одного контрольного мероприятия независимо от количества нарушений и проверяемых периодов назначается однократно (одним постановлением). Закон, улучшающий положение нарушителя, имеет обратную силу. Конституционный Суд РФ указал, что в данной ситуации вынесенные постановления должны учитываться как одно путем суммирования назначенных штрафов. Норма и в данном случае улучшает </w:t>
      </w:r>
      <w:r>
        <w:lastRenderedPageBreak/>
        <w:t xml:space="preserve">правовое положение нарушителя, поскольку количество назначенных административных наказаний может иметь для него существенное значение. </w:t>
      </w:r>
    </w:p>
    <w:p w14:paraId="7554E9F5" w14:textId="6D82DB64" w:rsidR="008019FD" w:rsidRDefault="008B4988" w:rsidP="00C656C5">
      <w:pPr>
        <w:spacing w:after="0" w:line="240" w:lineRule="auto"/>
        <w:ind w:firstLine="284"/>
        <w:jc w:val="both"/>
      </w:pPr>
      <w:r>
        <w:t xml:space="preserve"> С учетом сроков давности привлечения к ответственности заявители не могут требовать отмены постановлений и принятия нового, объединяющего все правонарушения. Но в правоотношениях, где число таких постановлений имеет значение, правоприменительные органы должны их учитывать в качестве одного постановления. (Постановление Конституционного Суда Российской Федерации от 2 апреля 2024 г. № 14- П "По делу о проверке конституционности части 2 статьи 1.7, части 5 статьи 4.4, части 1 статьи 15.25, пункта 2 статьи 31.7, статьи 31.8 Кодекса Российской Федерации об административных правонарушениях и статьи 260 Арбитражного процессуального кодекса Российской Федерации в связи с жалобами общества с ограниченной ответственностью "Воплощение" и общества с ограниченной ответственностью "СИБТЕК")</w:t>
      </w:r>
    </w:p>
    <w:p w14:paraId="50276C36" w14:textId="77777777" w:rsidR="008B4988" w:rsidRPr="008019FD" w:rsidRDefault="008B4988" w:rsidP="00C656C5">
      <w:pPr>
        <w:spacing w:after="0" w:line="240" w:lineRule="auto"/>
        <w:ind w:firstLine="284"/>
        <w:jc w:val="both"/>
        <w:rPr>
          <w:sz w:val="20"/>
          <w:szCs w:val="20"/>
        </w:rPr>
      </w:pPr>
      <w:bookmarkStart w:id="0" w:name="_GoBack"/>
      <w:bookmarkEnd w:id="0"/>
    </w:p>
    <w:p w14:paraId="5A2147CF" w14:textId="24C199E0" w:rsidR="00A3336E" w:rsidRPr="006C5876" w:rsidRDefault="00A3336E" w:rsidP="00C656C5">
      <w:pPr>
        <w:spacing w:after="0" w:line="240" w:lineRule="auto"/>
        <w:ind w:firstLine="284"/>
        <w:jc w:val="both"/>
      </w:pPr>
      <w:r>
        <w:t xml:space="preserve">Помощник прокурора </w:t>
      </w:r>
      <w:proofErr w:type="spellStart"/>
      <w:r>
        <w:t>Курагинского</w:t>
      </w:r>
      <w:proofErr w:type="spellEnd"/>
      <w:r>
        <w:t xml:space="preserve"> района Екатерина Миськова</w:t>
      </w:r>
    </w:p>
    <w:sectPr w:rsidR="00A3336E" w:rsidRPr="006C5876" w:rsidSect="00985FC2">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0"/>
    <w:rsid w:val="000F547B"/>
    <w:rsid w:val="00125D84"/>
    <w:rsid w:val="00335420"/>
    <w:rsid w:val="003473BE"/>
    <w:rsid w:val="00351540"/>
    <w:rsid w:val="00380B09"/>
    <w:rsid w:val="004635D0"/>
    <w:rsid w:val="00484E08"/>
    <w:rsid w:val="004D732B"/>
    <w:rsid w:val="004E27FF"/>
    <w:rsid w:val="005202F9"/>
    <w:rsid w:val="005A0140"/>
    <w:rsid w:val="005C3D27"/>
    <w:rsid w:val="005F3756"/>
    <w:rsid w:val="00615822"/>
    <w:rsid w:val="00623F53"/>
    <w:rsid w:val="00667F26"/>
    <w:rsid w:val="006C5876"/>
    <w:rsid w:val="008019FD"/>
    <w:rsid w:val="00865E12"/>
    <w:rsid w:val="008875F2"/>
    <w:rsid w:val="008B4988"/>
    <w:rsid w:val="00982D16"/>
    <w:rsid w:val="00985FC2"/>
    <w:rsid w:val="00A3336E"/>
    <w:rsid w:val="00AF0634"/>
    <w:rsid w:val="00BA090A"/>
    <w:rsid w:val="00BC1454"/>
    <w:rsid w:val="00C305E3"/>
    <w:rsid w:val="00C624DB"/>
    <w:rsid w:val="00C656C5"/>
    <w:rsid w:val="00C916E0"/>
    <w:rsid w:val="00CB2EFE"/>
    <w:rsid w:val="00CD59F2"/>
    <w:rsid w:val="00DF4E62"/>
    <w:rsid w:val="00EA49DC"/>
    <w:rsid w:val="00F0146E"/>
    <w:rsid w:val="00F032DF"/>
    <w:rsid w:val="00F14EA8"/>
    <w:rsid w:val="00F500E9"/>
    <w:rsid w:val="00F51DC0"/>
    <w:rsid w:val="00FA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E1D"/>
  <w15:chartTrackingRefBased/>
  <w15:docId w15:val="{C589FF84-9B07-4046-8577-033D877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Миськова Екатерина Евгеньевна</dc:creator>
  <cp:keywords/>
  <dc:description/>
  <cp:lastModifiedBy>Миськова Екатерина Евгеньевна</cp:lastModifiedBy>
  <cp:revision>2</cp:revision>
  <dcterms:created xsi:type="dcterms:W3CDTF">2024-04-12T07:03:00Z</dcterms:created>
  <dcterms:modified xsi:type="dcterms:W3CDTF">2024-04-12T07:03:00Z</dcterms:modified>
</cp:coreProperties>
</file>