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61C1" w14:textId="77777777" w:rsidR="00BA090A" w:rsidRDefault="00BA090A" w:rsidP="00C656C5">
      <w:pPr>
        <w:spacing w:after="0" w:line="240" w:lineRule="auto"/>
        <w:ind w:firstLine="284"/>
        <w:jc w:val="both"/>
      </w:pPr>
      <w:r w:rsidRPr="00BA090A">
        <w:rPr>
          <w:b/>
          <w:u w:val="single"/>
        </w:rPr>
        <w:t>Обзор нормативно-правовых актов за период с 11 по 17 марта 2024 г.</w:t>
      </w:r>
      <w:r>
        <w:t xml:space="preserve"> </w:t>
      </w:r>
    </w:p>
    <w:p w14:paraId="61C58DDB" w14:textId="77777777" w:rsidR="003473BE" w:rsidRPr="003473BE" w:rsidRDefault="00BA090A" w:rsidP="00C656C5">
      <w:pPr>
        <w:spacing w:after="0" w:line="240" w:lineRule="auto"/>
        <w:ind w:firstLine="284"/>
        <w:jc w:val="both"/>
        <w:rPr>
          <w:sz w:val="20"/>
          <w:szCs w:val="20"/>
        </w:rPr>
      </w:pPr>
      <w:r>
        <w:t xml:space="preserve">1. Установлена повышенная фиксированная выплата к страховой пенсии по старости и по инвалидности прадедушкам и прабабушкам, которые являются опекунами (попечителями) правнуков. При этом повышенный размер фиксированной выплаты устанавливается не более чем на 3 нетрудоспособных членов семьи. </w:t>
      </w:r>
      <w:r w:rsidRPr="003473BE">
        <w:rPr>
          <w:sz w:val="20"/>
          <w:szCs w:val="20"/>
        </w:rPr>
        <w:t xml:space="preserve">(Федеральный закон от 11 марта 2024 г. № 47-ФЗ "О внесении изменений в статьи 10 и 17 Федерального закона "О страховых пенсиях") </w:t>
      </w:r>
    </w:p>
    <w:p w14:paraId="15F5E471" w14:textId="77777777" w:rsidR="003473BE" w:rsidRPr="003473BE" w:rsidRDefault="00BA090A" w:rsidP="00C656C5">
      <w:pPr>
        <w:spacing w:after="0" w:line="240" w:lineRule="auto"/>
        <w:ind w:firstLine="284"/>
        <w:jc w:val="both"/>
        <w:rPr>
          <w:sz w:val="20"/>
          <w:szCs w:val="20"/>
        </w:rPr>
      </w:pPr>
      <w:r>
        <w:t xml:space="preserve">2. На учредителей ликвидированных учреждений возложена субсидиарная ответственность по их долгам в рамках публичных договоров (например, договору теплоснабжения). </w:t>
      </w:r>
      <w:r w:rsidRPr="003473BE">
        <w:rPr>
          <w:sz w:val="20"/>
          <w:szCs w:val="20"/>
        </w:rPr>
        <w:t xml:space="preserve">(Федеральный закон от 11 марта 2024 г. № 48-ФЗ "О внесении изменений в статью 123.22 части первой Гражданского кодекса Российской Федерации") </w:t>
      </w:r>
    </w:p>
    <w:p w14:paraId="3D8BB3C5" w14:textId="77777777" w:rsidR="003473BE" w:rsidRDefault="00BA090A" w:rsidP="00C656C5">
      <w:pPr>
        <w:spacing w:after="0" w:line="240" w:lineRule="auto"/>
        <w:ind w:firstLine="284"/>
        <w:jc w:val="both"/>
      </w:pPr>
      <w:r>
        <w:t xml:space="preserve">3. Военнослужащие и лица, имеющие </w:t>
      </w:r>
      <w:proofErr w:type="spellStart"/>
      <w:r>
        <w:t>спецзвания</w:t>
      </w:r>
      <w:proofErr w:type="spellEnd"/>
      <w:r>
        <w:t xml:space="preserve">, теперь на общих основаниях несут ответственность за нарушение условий госконтракта по гособоронзаказу либо условий договора, заключенного в целях выполнения гособоронзаказа. Закреплена ответственность за нарушение должностным лицом военного представительства </w:t>
      </w:r>
      <w:proofErr w:type="spellStart"/>
      <w:r>
        <w:t>госзаказчика</w:t>
      </w:r>
      <w:proofErr w:type="spellEnd"/>
      <w:r>
        <w:t xml:space="preserve"> предусмотренных вышеуказанным госконтрактом (договором) порядка и (или) сроков осуществления контроля качества или приемки военной продукции. </w:t>
      </w:r>
      <w:r w:rsidRPr="003473BE">
        <w:rPr>
          <w:sz w:val="20"/>
          <w:szCs w:val="20"/>
        </w:rPr>
        <w:t>(Федеральный закон от 11 марта 2024 г. № 44-ФЗ "О внесении изменений в статьи 2.5 и 14.55 Кодекса Российской Федерации об административных правонарушениях")</w:t>
      </w:r>
      <w:r>
        <w:t xml:space="preserve"> </w:t>
      </w:r>
    </w:p>
    <w:p w14:paraId="7C638014" w14:textId="77777777" w:rsidR="003473BE" w:rsidRDefault="00BA090A" w:rsidP="00C656C5">
      <w:pPr>
        <w:spacing w:after="0" w:line="240" w:lineRule="auto"/>
        <w:ind w:firstLine="284"/>
        <w:jc w:val="both"/>
      </w:pPr>
      <w:r>
        <w:t xml:space="preserve">4. С 1 сентября 2024 г. изменено регулирование деятельности производителей этилового спирта и алкогольной продукции, относящейся к спиртным напиткам. В частности, для организаций, желающих производить этиловый спирт, минимальный размер уставного капитала увеличен с 10 до 100 млн руб. В его оплату могут быть внесены только деньги, за исключением заемных средств. Ужесточены требования к группе организаций, занимающихся совместным производством этилового спирта, в части установления факта несоблюдения норм минимального использования производственной мощности. Положения закона не распространяются на производство спирта из непищевого сырья растительного происхождения, а также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, ромового дистиллятов и винодельческой продукции. </w:t>
      </w:r>
      <w:r w:rsidRPr="003473BE">
        <w:rPr>
          <w:sz w:val="20"/>
          <w:szCs w:val="20"/>
        </w:rPr>
        <w:t>(Федеральный закон от 11 марта 2024 г. № 46-ФЗ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</w:t>
      </w:r>
      <w:r>
        <w:t xml:space="preserve">  </w:t>
      </w:r>
    </w:p>
    <w:p w14:paraId="70C3C09D" w14:textId="77777777" w:rsidR="003473BE" w:rsidRPr="003473BE" w:rsidRDefault="00BA090A" w:rsidP="00C656C5">
      <w:pPr>
        <w:spacing w:after="0" w:line="240" w:lineRule="auto"/>
        <w:ind w:firstLine="284"/>
        <w:jc w:val="both"/>
        <w:rPr>
          <w:sz w:val="20"/>
          <w:szCs w:val="20"/>
        </w:rPr>
      </w:pPr>
      <w:r>
        <w:t xml:space="preserve">5. С 1 апреля 2024 г. установлена уголовная ответственность за незаконное перемещение алкогольной и табачной продукции не только через таможенную границу ЕАЭС, но и через границу России со странами Союза. Смягчена уголовная ответственность за контрабанду стратегически важных товаров и ресурсов, культурных ценностей, а также особо ценных диких животных, водных биоресурсов, растений и грибов. До 2 млн руб. увеличен максимальный штраф за контрабанду указанных товаров, совершенную организованной группой. </w:t>
      </w:r>
      <w:r w:rsidRPr="003473BE">
        <w:rPr>
          <w:sz w:val="20"/>
          <w:szCs w:val="20"/>
        </w:rPr>
        <w:t xml:space="preserve">(Федеральный закон от 11 марта 2024 г. № 43-ФЗ "О внесении изменений в Уголовный кодекс Российской Федерации и Уголовно-процессуальный кодекс Российской Федерации") </w:t>
      </w:r>
    </w:p>
    <w:p w14:paraId="31C861A1" w14:textId="77777777" w:rsidR="003473BE" w:rsidRDefault="00BA090A" w:rsidP="00C656C5">
      <w:pPr>
        <w:spacing w:after="0" w:line="240" w:lineRule="auto"/>
        <w:ind w:firstLine="284"/>
        <w:jc w:val="both"/>
      </w:pPr>
      <w:r>
        <w:t xml:space="preserve">6. Усовершенствован механизм предоставления финансовых услуг посредством использования финансовых платформ. Российским экспортерам и импортерам предоставлен альтернативный способ осуществления трансграничных расчетов, получения финансовых услуг посредством использования финансовых платформ. </w:t>
      </w:r>
      <w:r w:rsidRPr="003473BE">
        <w:rPr>
          <w:sz w:val="20"/>
          <w:szCs w:val="20"/>
        </w:rPr>
        <w:t>(Федеральный закон от 11 марта 2024 г. № 45-ФЗ "О внесении изменений в отдельные законодательные акты Российской Федерации")</w:t>
      </w:r>
      <w:r>
        <w:t xml:space="preserve"> </w:t>
      </w:r>
    </w:p>
    <w:p w14:paraId="1ECC5E85" w14:textId="77777777" w:rsidR="00F0146E" w:rsidRPr="00F032DF" w:rsidRDefault="00BA090A" w:rsidP="00C656C5">
      <w:pPr>
        <w:spacing w:after="0" w:line="240" w:lineRule="auto"/>
        <w:ind w:firstLine="284"/>
        <w:jc w:val="both"/>
        <w:rPr>
          <w:sz w:val="20"/>
          <w:szCs w:val="20"/>
        </w:rPr>
      </w:pPr>
      <w:r>
        <w:t xml:space="preserve">7. Установлены дополнительные гарантии для гражданского персонала ВС РФ, госслужащих и работников силовых ведомств, принимавших непосредственное участие в выполнении задач в ходе СВО и на прилегающих территориях либо на территории Сирии. 5 млн руб. выплатят семьям в случае гибели (смерти) гражданских сотрудников, 3 млн руб. получат пострадавшие в случае ранения, травмы и контузии. </w:t>
      </w:r>
      <w:r w:rsidRPr="00F032DF">
        <w:rPr>
          <w:sz w:val="20"/>
          <w:szCs w:val="20"/>
        </w:rPr>
        <w:t xml:space="preserve">(Указ Президента Российской Федерации от 11 марта 2024 г. № 181 "О дополнительных социальных гарантиях отдельным категориям лиц") </w:t>
      </w:r>
    </w:p>
    <w:p w14:paraId="04C87BEA" w14:textId="77777777" w:rsidR="00F032DF" w:rsidRDefault="00BA090A" w:rsidP="00C656C5">
      <w:pPr>
        <w:spacing w:after="0" w:line="240" w:lineRule="auto"/>
        <w:ind w:firstLine="284"/>
        <w:jc w:val="both"/>
      </w:pPr>
      <w:r>
        <w:t xml:space="preserve">8. Конституционный Суд указал на необходимость урегулировать вопрос о возврате платы при прекращении рассмотрения обращения </w:t>
      </w:r>
      <w:proofErr w:type="spellStart"/>
      <w:r>
        <w:t>финуполномоченным</w:t>
      </w:r>
      <w:proofErr w:type="spellEnd"/>
      <w:r>
        <w:t xml:space="preserve">. Внимание КС РФ привлек вопрос о судьбе платы за рассмотрение обращений цессионария, в случае, когда после принятия обращения выяснилось, что его требование </w:t>
      </w:r>
      <w:proofErr w:type="spellStart"/>
      <w:r>
        <w:t>финуполномоченный</w:t>
      </w:r>
      <w:proofErr w:type="spellEnd"/>
      <w:r>
        <w:t xml:space="preserve"> рассматривать не должен. </w:t>
      </w:r>
    </w:p>
    <w:p w14:paraId="1E2D722D" w14:textId="77777777" w:rsidR="00F032DF" w:rsidRDefault="00BA090A" w:rsidP="00C656C5">
      <w:pPr>
        <w:spacing w:after="0" w:line="240" w:lineRule="auto"/>
        <w:ind w:firstLine="284"/>
        <w:jc w:val="both"/>
      </w:pPr>
      <w:r>
        <w:t xml:space="preserve">Такая ситуация имела место в деле ИП, который приобрел право требования страховки за ущерб от ДТП. Предприниматель обратился к </w:t>
      </w:r>
      <w:proofErr w:type="spellStart"/>
      <w:r>
        <w:t>финуполномоченному</w:t>
      </w:r>
      <w:proofErr w:type="spellEnd"/>
      <w:r>
        <w:t xml:space="preserve"> и внес плату за досудебное урегулирование спора. Однако рассматривать его требование прекратили, т. к. выяснилось, что поврежденную машину использовали в предпринимательских целях. Заявитель попытался вернуть плату, но ему отказали со ссылкой на то, что ее взимают за комплекс действий, совершаемых независимо от принятия итогового решения. </w:t>
      </w:r>
    </w:p>
    <w:p w14:paraId="3DA2AC87" w14:textId="5C4B797C" w:rsidR="00F032DF" w:rsidRDefault="00BA090A" w:rsidP="00C656C5">
      <w:pPr>
        <w:spacing w:after="0" w:line="240" w:lineRule="auto"/>
        <w:ind w:firstLine="284"/>
        <w:jc w:val="both"/>
      </w:pPr>
      <w:r>
        <w:t xml:space="preserve">КС РФ признал оспариваемые нормы неконституционными. Они не устанавливают, должны или нет возвращать упомянутую плату </w:t>
      </w:r>
      <w:bookmarkStart w:id="0" w:name="_GoBack"/>
      <w:bookmarkEnd w:id="0"/>
      <w:r w:rsidR="00F032DF">
        <w:t>цессионарию, если</w:t>
      </w:r>
      <w:r>
        <w:t xml:space="preserve"> его обращение прекращают разбирать, выяснив, что оно не подлежит рассмотрению </w:t>
      </w:r>
      <w:proofErr w:type="spellStart"/>
      <w:r>
        <w:t>финуполномоченным</w:t>
      </w:r>
      <w:proofErr w:type="spellEnd"/>
      <w:r>
        <w:t xml:space="preserve">. Законодатель обязан четко и недвусмысленно выразить свою волю по данному вопросу. В срок до 1 марта 2025 г. следует внести поправки, чтобы устранить выявленный пробел. </w:t>
      </w:r>
    </w:p>
    <w:p w14:paraId="0BA1B31B" w14:textId="21791837" w:rsidR="00C624DB" w:rsidRPr="00F032DF" w:rsidRDefault="00BA090A" w:rsidP="00C656C5">
      <w:pPr>
        <w:spacing w:after="0" w:line="240" w:lineRule="auto"/>
        <w:ind w:firstLine="284"/>
        <w:jc w:val="both"/>
        <w:rPr>
          <w:sz w:val="20"/>
          <w:szCs w:val="20"/>
        </w:rPr>
      </w:pPr>
      <w:r>
        <w:lastRenderedPageBreak/>
        <w:t xml:space="preserve">В частности, он может закрепить дифференцированный подход в зависимости как от основания прекращения рассмотрения обращения, так и от других обстоятельств. До этого плату не возвращают. После указанной даты суммы будут обязаны возвращать, если нормативное регулирование так и не изменится. </w:t>
      </w:r>
      <w:r w:rsidRPr="00F032DF">
        <w:rPr>
          <w:sz w:val="20"/>
          <w:szCs w:val="20"/>
        </w:rPr>
        <w:t xml:space="preserve">(Постановление Конституционного Суда Российской Федерации от 12 марта 2024 г. № 10- П "По делу о проверке конституционности частей 4 и 5 статьи 9, части 6 статьи 16, частей 1 и 4 статьи 18, частей 1, 2 и 11 статьи 20 Федерального закона "Об уполномоченном по правам потребителей финансовых услуг" в связи с жалобой гражданки Ю.Д. </w:t>
      </w:r>
      <w:proofErr w:type="spellStart"/>
      <w:r w:rsidRPr="00F032DF">
        <w:rPr>
          <w:sz w:val="20"/>
          <w:szCs w:val="20"/>
        </w:rPr>
        <w:t>Бронниковой</w:t>
      </w:r>
      <w:proofErr w:type="spellEnd"/>
      <w:r w:rsidRPr="00F032DF">
        <w:rPr>
          <w:sz w:val="20"/>
          <w:szCs w:val="20"/>
        </w:rPr>
        <w:t>")</w:t>
      </w:r>
    </w:p>
    <w:p w14:paraId="3238F041" w14:textId="77777777" w:rsidR="00F032DF" w:rsidRDefault="00F032DF" w:rsidP="00C656C5">
      <w:pPr>
        <w:spacing w:after="0" w:line="240" w:lineRule="auto"/>
        <w:ind w:firstLine="284"/>
        <w:jc w:val="both"/>
      </w:pPr>
    </w:p>
    <w:p w14:paraId="5A2147CF" w14:textId="24C199E0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125D84"/>
    <w:rsid w:val="00335420"/>
    <w:rsid w:val="003473BE"/>
    <w:rsid w:val="00351540"/>
    <w:rsid w:val="00380B09"/>
    <w:rsid w:val="004635D0"/>
    <w:rsid w:val="004D732B"/>
    <w:rsid w:val="004E27FF"/>
    <w:rsid w:val="005202F9"/>
    <w:rsid w:val="005A0140"/>
    <w:rsid w:val="005C3D27"/>
    <w:rsid w:val="005F3756"/>
    <w:rsid w:val="00615822"/>
    <w:rsid w:val="00623F53"/>
    <w:rsid w:val="00667F26"/>
    <w:rsid w:val="006C5876"/>
    <w:rsid w:val="00865E12"/>
    <w:rsid w:val="008875F2"/>
    <w:rsid w:val="00982D16"/>
    <w:rsid w:val="00985FC2"/>
    <w:rsid w:val="00A3336E"/>
    <w:rsid w:val="00AF0634"/>
    <w:rsid w:val="00BA090A"/>
    <w:rsid w:val="00BC1454"/>
    <w:rsid w:val="00C305E3"/>
    <w:rsid w:val="00C624DB"/>
    <w:rsid w:val="00C656C5"/>
    <w:rsid w:val="00C916E0"/>
    <w:rsid w:val="00CB2EFE"/>
    <w:rsid w:val="00CD59F2"/>
    <w:rsid w:val="00DF4E62"/>
    <w:rsid w:val="00EA49DC"/>
    <w:rsid w:val="00F0146E"/>
    <w:rsid w:val="00F032DF"/>
    <w:rsid w:val="00F14EA8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2024-03-20T02:45:00Z</dcterms:created>
  <dcterms:modified xsi:type="dcterms:W3CDTF">2024-03-20T03:10:00Z</dcterms:modified>
</cp:coreProperties>
</file>