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C7B6" w14:textId="77777777" w:rsidR="008019FD" w:rsidRDefault="00484E08" w:rsidP="00C656C5">
      <w:pPr>
        <w:spacing w:after="0" w:line="240" w:lineRule="auto"/>
        <w:ind w:firstLine="284"/>
        <w:jc w:val="both"/>
      </w:pPr>
      <w:r w:rsidRPr="008019FD">
        <w:rPr>
          <w:b/>
          <w:u w:val="single"/>
        </w:rPr>
        <w:t>Обзор нормативно-правовых актов за период с 18 по 24 марта 2024 г.</w:t>
      </w:r>
      <w:r>
        <w:t xml:space="preserve"> </w:t>
      </w:r>
    </w:p>
    <w:p w14:paraId="71B612D6" w14:textId="77777777" w:rsidR="008019FD" w:rsidRDefault="00484E08" w:rsidP="00C656C5">
      <w:pPr>
        <w:spacing w:after="0" w:line="240" w:lineRule="auto"/>
        <w:ind w:firstLine="284"/>
        <w:jc w:val="both"/>
      </w:pPr>
      <w:r>
        <w:t xml:space="preserve">1. Увеличены ежемесячные </w:t>
      </w:r>
      <w:proofErr w:type="spellStart"/>
      <w:r>
        <w:t>соцвыплаты</w:t>
      </w:r>
      <w:proofErr w:type="spellEnd"/>
      <w:r>
        <w:t xml:space="preserve"> для медработников, которые трудятся в сельской местности, районных центрах и малых городах. Так, в населенных пунктах, где проживает не более 50 тыс. человек, размер выплаты для врачей первичного звена составит 50 тыс. руб., для среднего медперсонала - до 30 тыс. руб. При численности населения от 50 до 100 тыс. человек - 29 тыс. и 13 тыс. соответственно. </w:t>
      </w:r>
    </w:p>
    <w:p w14:paraId="2D41DD27" w14:textId="77777777" w:rsidR="008019FD" w:rsidRDefault="00484E08" w:rsidP="00C656C5">
      <w:pPr>
        <w:spacing w:after="0" w:line="240" w:lineRule="auto"/>
        <w:ind w:firstLine="284"/>
        <w:jc w:val="both"/>
      </w:pPr>
      <w:r>
        <w:t xml:space="preserve">С 1 апреля 2024 г. на выплаты по окладам медработников будет направляться не менее 50% фондов заработной платы </w:t>
      </w:r>
      <w:proofErr w:type="spellStart"/>
      <w:r>
        <w:t>медорганизаций</w:t>
      </w:r>
      <w:proofErr w:type="spellEnd"/>
      <w:r>
        <w:t xml:space="preserve">. </w:t>
      </w:r>
    </w:p>
    <w:p w14:paraId="78CCBD20" w14:textId="77777777" w:rsidR="008019FD" w:rsidRDefault="00484E08" w:rsidP="00C656C5">
      <w:pPr>
        <w:spacing w:after="0" w:line="240" w:lineRule="auto"/>
        <w:ind w:firstLine="284"/>
        <w:jc w:val="both"/>
      </w:pPr>
      <w:r>
        <w:t xml:space="preserve">С 1 сентября 2024 г. введут ежеквартальный мониторинг заработной платы медиков, получивших специальную </w:t>
      </w:r>
      <w:proofErr w:type="spellStart"/>
      <w:r>
        <w:t>соцвыплату</w:t>
      </w:r>
      <w:proofErr w:type="spellEnd"/>
      <w:r>
        <w:t xml:space="preserve">, с выделением в т. ч. окладов и стимулирующих выплат. </w:t>
      </w:r>
    </w:p>
    <w:p w14:paraId="410F8553" w14:textId="0B7A95AD" w:rsidR="008019FD" w:rsidRPr="008019FD" w:rsidRDefault="00484E08" w:rsidP="00C656C5">
      <w:pPr>
        <w:spacing w:after="0" w:line="240" w:lineRule="auto"/>
        <w:ind w:firstLine="284"/>
        <w:jc w:val="both"/>
        <w:rPr>
          <w:sz w:val="20"/>
          <w:szCs w:val="20"/>
        </w:rPr>
      </w:pPr>
      <w:r w:rsidRPr="008019FD">
        <w:rPr>
          <w:sz w:val="20"/>
          <w:szCs w:val="20"/>
        </w:rPr>
        <w:t xml:space="preserve">(Постановление Правительства Российской Федерации от 20 марта 2024 г. № 343 "О внесении изменений в некоторые акты Правительства Российской Федерации") </w:t>
      </w:r>
    </w:p>
    <w:p w14:paraId="26843F94" w14:textId="77777777" w:rsidR="008019FD" w:rsidRDefault="00484E08" w:rsidP="00C656C5">
      <w:pPr>
        <w:spacing w:after="0" w:line="240" w:lineRule="auto"/>
        <w:ind w:firstLine="284"/>
        <w:jc w:val="both"/>
      </w:pPr>
      <w:r>
        <w:t xml:space="preserve">2. Отменен мораторий на антимонопольные проверки соблюдения аккредитованными российскими IT-компаниями антимонопольного законодательства, за исключением плановых проверок. </w:t>
      </w:r>
    </w:p>
    <w:p w14:paraId="15D87451" w14:textId="2BF30E9C" w:rsidR="008019FD" w:rsidRPr="008019FD" w:rsidRDefault="00484E08" w:rsidP="00C656C5">
      <w:pPr>
        <w:spacing w:after="0" w:line="240" w:lineRule="auto"/>
        <w:ind w:firstLine="284"/>
        <w:jc w:val="both"/>
        <w:rPr>
          <w:sz w:val="20"/>
          <w:szCs w:val="20"/>
        </w:rPr>
      </w:pPr>
      <w:r w:rsidRPr="008019FD">
        <w:rPr>
          <w:sz w:val="20"/>
          <w:szCs w:val="20"/>
        </w:rPr>
        <w:t xml:space="preserve">(Постановление Правительства Российской Федерации от 20 марта 2024 г. № 340 "О внесении изменений в постановление Правительства Российской Федерации от 24 марта 2022 г. № 448") </w:t>
      </w:r>
    </w:p>
    <w:p w14:paraId="0EA09D42" w14:textId="77777777" w:rsidR="008019FD" w:rsidRDefault="00484E08" w:rsidP="00C656C5">
      <w:pPr>
        <w:spacing w:after="0" w:line="240" w:lineRule="auto"/>
        <w:ind w:firstLine="284"/>
        <w:jc w:val="both"/>
      </w:pPr>
      <w:r>
        <w:t xml:space="preserve">3. Разрешено осуществлять выплаты резидентам и подконтрольным им компаниям со счетов типа "С" иностранного номинального держателя или платежного агента. Если ценные бумаги были приобретены после 01.03.2022, то среди их владельцев не должно быть лиц из недружественных стран. </w:t>
      </w:r>
    </w:p>
    <w:p w14:paraId="09BBFF71" w14:textId="0C435856" w:rsidR="008019FD" w:rsidRPr="008019FD" w:rsidRDefault="00484E08" w:rsidP="00C656C5">
      <w:pPr>
        <w:spacing w:after="0" w:line="240" w:lineRule="auto"/>
        <w:ind w:firstLine="284"/>
        <w:jc w:val="both"/>
        <w:rPr>
          <w:sz w:val="20"/>
          <w:szCs w:val="20"/>
        </w:rPr>
      </w:pPr>
      <w:r w:rsidRPr="008019FD">
        <w:rPr>
          <w:sz w:val="20"/>
          <w:szCs w:val="20"/>
        </w:rPr>
        <w:t xml:space="preserve">(Указ Президента Российской Федерации от 19 марта 2024 г. № 198 "О дополнительных временных мерах экономического характера, связанных с исполнением обязательств по некоторым ценным бумагам") </w:t>
      </w:r>
    </w:p>
    <w:p w14:paraId="7FE6B221" w14:textId="77777777" w:rsidR="008019FD" w:rsidRDefault="00484E08" w:rsidP="00C656C5">
      <w:pPr>
        <w:spacing w:after="0" w:line="240" w:lineRule="auto"/>
        <w:ind w:firstLine="284"/>
        <w:jc w:val="both"/>
      </w:pPr>
      <w:r>
        <w:t xml:space="preserve">4. До конца 2025 г. запрещен ряд сделок (операций) с акциями (долями) российских компаний в топливно-энергетической сфере. Запрет не касается сделок (операций) с паями </w:t>
      </w:r>
      <w:proofErr w:type="spellStart"/>
      <w:r>
        <w:t>ПИФа</w:t>
      </w:r>
      <w:proofErr w:type="spellEnd"/>
      <w:r>
        <w:t xml:space="preserve"> или его активами. </w:t>
      </w:r>
    </w:p>
    <w:p w14:paraId="3238F041" w14:textId="6763A8F0" w:rsidR="00F032DF" w:rsidRDefault="00484E08" w:rsidP="00C656C5">
      <w:pPr>
        <w:spacing w:after="0" w:line="240" w:lineRule="auto"/>
        <w:ind w:firstLine="284"/>
        <w:jc w:val="both"/>
        <w:rPr>
          <w:sz w:val="20"/>
          <w:szCs w:val="20"/>
        </w:rPr>
      </w:pPr>
      <w:r w:rsidRPr="008019FD">
        <w:rPr>
          <w:sz w:val="20"/>
          <w:szCs w:val="20"/>
        </w:rPr>
        <w:t>(Указ Президента Российской Федерации от 19 марта 2024 г. № 199 "О внесении изменения в Указ Президента Российской Федерации от 5 августа 2022 г. № 520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w:t>
      </w:r>
    </w:p>
    <w:p w14:paraId="7554E9F5" w14:textId="77777777" w:rsidR="008019FD" w:rsidRPr="008019FD" w:rsidRDefault="008019FD" w:rsidP="00C656C5">
      <w:pPr>
        <w:spacing w:after="0" w:line="240" w:lineRule="auto"/>
        <w:ind w:firstLine="284"/>
        <w:jc w:val="both"/>
        <w:rPr>
          <w:sz w:val="20"/>
          <w:szCs w:val="20"/>
        </w:rPr>
      </w:pPr>
      <w:bookmarkStart w:id="0" w:name="_GoBack"/>
      <w:bookmarkEnd w:id="0"/>
    </w:p>
    <w:p w14:paraId="5A2147CF" w14:textId="24C199E0" w:rsidR="00A3336E" w:rsidRPr="006C5876" w:rsidRDefault="00A3336E" w:rsidP="00C656C5">
      <w:pPr>
        <w:spacing w:after="0" w:line="240" w:lineRule="auto"/>
        <w:ind w:firstLine="284"/>
        <w:jc w:val="both"/>
      </w:pPr>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F547B"/>
    <w:rsid w:val="00125D84"/>
    <w:rsid w:val="00335420"/>
    <w:rsid w:val="003473BE"/>
    <w:rsid w:val="00351540"/>
    <w:rsid w:val="00380B09"/>
    <w:rsid w:val="004635D0"/>
    <w:rsid w:val="00484E08"/>
    <w:rsid w:val="004D732B"/>
    <w:rsid w:val="004E27FF"/>
    <w:rsid w:val="005202F9"/>
    <w:rsid w:val="005A0140"/>
    <w:rsid w:val="005C3D27"/>
    <w:rsid w:val="005F3756"/>
    <w:rsid w:val="00615822"/>
    <w:rsid w:val="00623F53"/>
    <w:rsid w:val="00667F26"/>
    <w:rsid w:val="006C5876"/>
    <w:rsid w:val="008019FD"/>
    <w:rsid w:val="00865E12"/>
    <w:rsid w:val="008875F2"/>
    <w:rsid w:val="00982D16"/>
    <w:rsid w:val="00985FC2"/>
    <w:rsid w:val="00A3336E"/>
    <w:rsid w:val="00AF0634"/>
    <w:rsid w:val="00BA090A"/>
    <w:rsid w:val="00BC1454"/>
    <w:rsid w:val="00C305E3"/>
    <w:rsid w:val="00C624DB"/>
    <w:rsid w:val="00C656C5"/>
    <w:rsid w:val="00C916E0"/>
    <w:rsid w:val="00CB2EFE"/>
    <w:rsid w:val="00CD59F2"/>
    <w:rsid w:val="00DF4E62"/>
    <w:rsid w:val="00EA49DC"/>
    <w:rsid w:val="00F0146E"/>
    <w:rsid w:val="00F032DF"/>
    <w:rsid w:val="00F14EA8"/>
    <w:rsid w:val="00F500E9"/>
    <w:rsid w:val="00F51DC0"/>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3</cp:revision>
  <dcterms:created xsi:type="dcterms:W3CDTF">2024-03-25T10:26:00Z</dcterms:created>
  <dcterms:modified xsi:type="dcterms:W3CDTF">2024-03-25T10:28:00Z</dcterms:modified>
</cp:coreProperties>
</file>