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36AF7" w14:textId="77777777" w:rsidR="003448B1" w:rsidRDefault="003448B1" w:rsidP="002775B8">
      <w:pPr>
        <w:spacing w:after="0" w:line="240" w:lineRule="auto"/>
        <w:ind w:firstLine="284"/>
        <w:jc w:val="both"/>
      </w:pPr>
      <w:r w:rsidRPr="003448B1">
        <w:rPr>
          <w:b/>
          <w:u w:val="single"/>
        </w:rPr>
        <w:t>Обзор нормативно-правовых актов за период с 22 по 28 июля 2024 г.</w:t>
      </w:r>
      <w:r>
        <w:t xml:space="preserve"> </w:t>
      </w:r>
    </w:p>
    <w:p w14:paraId="24C9868F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1. Подписан закон, распространяющий отсрочку от призыва на военную службу на сотрудников прокуратуры и следственных органов и учреждениях Следственного комитета, имеющих высшее образование и специальное звание во время такой службы. Помимо этого, проходящий военную службу по контракту может быть досрочно уволен в связи с переходом на службу в прокуратуру или СК. Одновременно закон освобождает данных граждан от военных сборов. </w:t>
      </w:r>
      <w:r w:rsidRPr="000C25F5">
        <w:rPr>
          <w:sz w:val="20"/>
          <w:szCs w:val="20"/>
        </w:rPr>
        <w:t>(Федеральный закон от 24.07.2024 № 215-ФЗ "О внесении изменений в Федеральный закон "О воинской обязанности и военной службе")</w:t>
      </w:r>
      <w:r>
        <w:t xml:space="preserve"> </w:t>
      </w:r>
    </w:p>
    <w:p w14:paraId="30C43E65" w14:textId="77777777" w:rsidR="000C25F5" w:rsidRPr="000C25F5" w:rsidRDefault="003448B1" w:rsidP="002775B8">
      <w:pPr>
        <w:spacing w:after="0" w:line="240" w:lineRule="auto"/>
        <w:ind w:firstLine="284"/>
        <w:jc w:val="both"/>
        <w:rPr>
          <w:sz w:val="20"/>
          <w:szCs w:val="20"/>
        </w:rPr>
      </w:pPr>
      <w:r>
        <w:t xml:space="preserve">2. С 1 марта 2025 г. МВД получит доступ к медицинской тайне, изменения внесены законы о полиции, о психиатрической помощи и об основах охраны здоровья. Полиция по запросу сможет получать сведения о пациентах без их согласия. Это касается надзора за бывшими заключенными, наблюдения за лицами, которые страдают алкоголизмом, наркоманией, психическими расстройствами. </w:t>
      </w:r>
      <w:r w:rsidRPr="000C25F5">
        <w:rPr>
          <w:sz w:val="20"/>
          <w:szCs w:val="20"/>
        </w:rPr>
        <w:t xml:space="preserve">(Федеральный закон от 22 июля 2024 г. № 195-ФЗ "О внесении изменений в отдельные законодательные акты Российской Федерации") </w:t>
      </w:r>
    </w:p>
    <w:p w14:paraId="05417E9D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3. В КоАП РФ внесены поправки, устраняющие дублирование полномочий полиции и надзорных органов при производстве по делам об административных правонарушениях в области охраны собственности, окружающей среды, природопользования и обращения с животными, предпринимательской деятельности, финансов, налогов и сборов, страхования, рынка ценных бумаг, обращения драгметаллов и камней. </w:t>
      </w:r>
      <w:r w:rsidRPr="000C25F5">
        <w:rPr>
          <w:sz w:val="20"/>
          <w:szCs w:val="20"/>
        </w:rPr>
        <w:t>(Федеральный закон от 22 июля 2024 г. № 192-ФЗ "О внесении изменений в Кодекс Российской Федерации об административных правонарушениях")</w:t>
      </w:r>
      <w:r>
        <w:t xml:space="preserve"> </w:t>
      </w:r>
    </w:p>
    <w:p w14:paraId="551AEA77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4. Механизм счетов </w:t>
      </w:r>
      <w:proofErr w:type="spellStart"/>
      <w:r>
        <w:t>эскроу</w:t>
      </w:r>
      <w:proofErr w:type="spellEnd"/>
      <w:r>
        <w:t xml:space="preserve"> распространили на ИЖС. </w:t>
      </w:r>
    </w:p>
    <w:p w14:paraId="4E00E3F2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В частности, установлены особенности страхования денег, размещенных на счете </w:t>
      </w:r>
      <w:proofErr w:type="spellStart"/>
      <w:r>
        <w:t>эскроу</w:t>
      </w:r>
      <w:proofErr w:type="spellEnd"/>
      <w:r>
        <w:t xml:space="preserve"> для расчетов по договору строительного подряда. Такие средства подлежат страхованию со дня их размещения на счете </w:t>
      </w:r>
      <w:proofErr w:type="spellStart"/>
      <w:r>
        <w:t>эскроу</w:t>
      </w:r>
      <w:proofErr w:type="spellEnd"/>
      <w:r>
        <w:t xml:space="preserve"> до истечения 3-х месяцев со дня размещения в ЕИС ЖС сведений о зарегистрированном праве собственности физлица-депонента на жилой дом либо до истечения срока условного депонирования. Возмещение выплачивается в размере 100% суммы, находящейся на счете </w:t>
      </w:r>
      <w:proofErr w:type="spellStart"/>
      <w:r>
        <w:t>эскроу</w:t>
      </w:r>
      <w:proofErr w:type="spellEnd"/>
      <w:r>
        <w:t xml:space="preserve"> на день наступления страхового случая, но не более 10 млн. руб. </w:t>
      </w:r>
    </w:p>
    <w:p w14:paraId="61BA8F8A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Также разрешается использовать средства маткапитала при строительстве дома через механизм </w:t>
      </w:r>
      <w:proofErr w:type="spellStart"/>
      <w:r>
        <w:t>эскроу</w:t>
      </w:r>
      <w:proofErr w:type="spellEnd"/>
      <w:r>
        <w:t xml:space="preserve">. </w:t>
      </w:r>
      <w:r w:rsidRPr="000C25F5">
        <w:rPr>
          <w:sz w:val="20"/>
          <w:szCs w:val="20"/>
        </w:rPr>
        <w:t xml:space="preserve">(Федеральный закон от 22 июля 2024 г. № 187-ФЗ "О внесении изменений в отдельные законодательные акты Российской Федерации в связи с принятием 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0C25F5">
        <w:rPr>
          <w:sz w:val="20"/>
          <w:szCs w:val="20"/>
        </w:rPr>
        <w:t>эскроу</w:t>
      </w:r>
      <w:proofErr w:type="spellEnd"/>
      <w:r w:rsidRPr="000C25F5">
        <w:rPr>
          <w:sz w:val="20"/>
          <w:szCs w:val="20"/>
        </w:rPr>
        <w:t>" - вступает в силу с 1 марта 2025 г.)</w:t>
      </w:r>
      <w:r>
        <w:t xml:space="preserve"> </w:t>
      </w:r>
    </w:p>
    <w:p w14:paraId="1C34A911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 5. Расширены полномочия ФАС по госконтролю в сфере гособоронзаказа. </w:t>
      </w:r>
    </w:p>
    <w:p w14:paraId="03860A3B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ФАС будет выдавать требование о прекращении действий (бездействия), которые содержат признаки нарушения законодательства в сфере гособоронзаказа, в случае непредставления предложения о цене, информации о затратах по исполненным госконтрактам, контрактам, а также сведений, необходимых для изменения цены госконтракта. </w:t>
      </w:r>
      <w:r w:rsidRPr="000C25F5">
        <w:rPr>
          <w:sz w:val="20"/>
          <w:szCs w:val="20"/>
        </w:rPr>
        <w:t>(Федеральный закон от 22 июля 2024 г. № 200-ФЗ "О внесении изменения в статью 15.9-1 Федерального закона "О государственном оборонном заказе")</w:t>
      </w:r>
      <w:r>
        <w:t xml:space="preserve"> </w:t>
      </w:r>
    </w:p>
    <w:p w14:paraId="51D73292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6. Граждане - получатели мер </w:t>
      </w:r>
      <w:proofErr w:type="spellStart"/>
      <w:r>
        <w:t>соцподдержки</w:t>
      </w:r>
      <w:proofErr w:type="spellEnd"/>
      <w:r>
        <w:t xml:space="preserve"> смогут открывать социальные банковские счета и вклады. </w:t>
      </w:r>
    </w:p>
    <w:p w14:paraId="0D1A8AFE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Условия таких счетов и вкладов будут предусматривать гарантированное начисление дохода по самой высокой ставке. На счете по договору </w:t>
      </w:r>
      <w:proofErr w:type="spellStart"/>
      <w:r>
        <w:t>соцвклада</w:t>
      </w:r>
      <w:proofErr w:type="spellEnd"/>
      <w:r>
        <w:t xml:space="preserve"> можно размещать не более 50 тыс. руб. Внесение иностранной валюты не допускается. Проценты выплачиваются ежемесячно. Размер процентной ставки зависит от конкретного банка и определяется как максимальный размер процентной ставки по вкладам физлиц сроком до одного года. </w:t>
      </w:r>
      <w:r w:rsidRPr="000C25F5">
        <w:rPr>
          <w:sz w:val="20"/>
          <w:szCs w:val="20"/>
        </w:rPr>
        <w:t>(Федеральный закон от 22 июля 2024 г. № 202-ФЗ "О внесении изменений в Федеральный закон "О банках и банковской деятельности" - вступает в силу с 1 июля 2025 г. С этой даты его положения применяются в отношении системно значимых банков, в отношении остальных - с 1 января 2027 г.)</w:t>
      </w:r>
      <w:r>
        <w:t xml:space="preserve"> </w:t>
      </w:r>
    </w:p>
    <w:p w14:paraId="5ECE96B4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7. Снижена отчетная нагрузка субъектов малого предпринимательства. </w:t>
      </w:r>
    </w:p>
    <w:p w14:paraId="4260A421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Введен новый порядок сбора первичных статданных при проведении федеральных </w:t>
      </w:r>
      <w:proofErr w:type="spellStart"/>
      <w:r>
        <w:t>статнаблюдений</w:t>
      </w:r>
      <w:proofErr w:type="spellEnd"/>
      <w:r>
        <w:t xml:space="preserve"> за деятельностью субъектов малого предпринимательства. Запрещается сбор у субъектов малого бизнеса иной отчетности, за исключением сведений, входящих в состав административных данных, и сведений, сбор которых прямо предусмотрен федеральными законами. </w:t>
      </w:r>
    </w:p>
    <w:p w14:paraId="680D75EF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Сплошные федеральные </w:t>
      </w:r>
      <w:proofErr w:type="spellStart"/>
      <w:r>
        <w:t>статнаблюдения</w:t>
      </w:r>
      <w:proofErr w:type="spellEnd"/>
      <w:r>
        <w:t xml:space="preserve"> за деятельностью субъектов среднего предпринимательства будут проводиться раз в 5 лет. </w:t>
      </w:r>
      <w:r w:rsidRPr="000C25F5">
        <w:rPr>
          <w:sz w:val="20"/>
          <w:szCs w:val="20"/>
        </w:rPr>
        <w:t>(Федеральный закон от 22 июля 2024 г. № 206-ФЗ "О внесении изменений в статью 5 Федерального закона "О развитии малого и среднего предпринимательства в Российской Федерации" и Федеральный закон "Об официальном статистическом учете и системе государственной статистики в Российской Федерации" - вступает в силу с 1 января 2025 г.)</w:t>
      </w:r>
      <w:r>
        <w:t xml:space="preserve"> </w:t>
      </w:r>
    </w:p>
    <w:p w14:paraId="2706D09F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8. Повышен лимит операций физлиц по перечислению налогов и внесению коммунальных платежей без идентификации – в частности при приеме от клиента-физлица платежей в счет налогов и коммунальных платежей, в том числе пеней, если их сумма не превышает 60 тыс. руб. Ранее лимит составлял 15 тыс. руб. </w:t>
      </w:r>
    </w:p>
    <w:p w14:paraId="5133686D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Юрлица и ИП, отнесенные Банком России к группе высокой степени (уровня) риска совершения подозрительных операций, могут обратиться с заявлением о пересмотре степени риска. </w:t>
      </w:r>
      <w:r w:rsidRPr="000C25F5">
        <w:rPr>
          <w:sz w:val="20"/>
          <w:szCs w:val="20"/>
        </w:rPr>
        <w:t xml:space="preserve">(Федеральный закон от </w:t>
      </w:r>
      <w:r w:rsidRPr="000C25F5">
        <w:rPr>
          <w:sz w:val="20"/>
          <w:szCs w:val="20"/>
        </w:rPr>
        <w:lastRenderedPageBreak/>
        <w:t>22 июля 2024 г. № 210-ФЗ "О внесении изменений в Федеральный закон "О противодействии легализации (отмыванию) доходов, полученных преступным путем, и финансированию терроризма")</w:t>
      </w:r>
      <w:r>
        <w:t xml:space="preserve"> </w:t>
      </w:r>
    </w:p>
    <w:p w14:paraId="1A00F0E4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 9. Решения о приостановлении кадастрового учета и регистрации прав можно будет обжаловать во внесудебном порядке. </w:t>
      </w:r>
    </w:p>
    <w:p w14:paraId="0F81FB50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Для внесудебного обжалования в органах регистрации прав будут создавать апелляционные комиссии. Заявления об обжаловании можно будет подавать в течение 15 рабочих дней с даты принятия решения о приостановлении (лично, по почте или через Госуслуги). </w:t>
      </w:r>
    </w:p>
    <w:p w14:paraId="1FFEE9F8" w14:textId="11629F32" w:rsidR="000C25F5" w:rsidRDefault="003448B1" w:rsidP="002775B8">
      <w:pPr>
        <w:spacing w:after="0" w:line="240" w:lineRule="auto"/>
        <w:ind w:firstLine="284"/>
        <w:jc w:val="both"/>
      </w:pPr>
      <w:r w:rsidRPr="000C25F5">
        <w:rPr>
          <w:sz w:val="20"/>
          <w:szCs w:val="20"/>
        </w:rPr>
        <w:t>(Федеральный закон от 22 июля 2024 г. № 207-ФЗ "О внесении изменений в Федеральный закон "О государственной регистрации недвижимости" и признании утратившими силу отдельных положений законодательных актов Российской Федерации" - Поправки вступают в силу с 1 января 2026 г.)</w:t>
      </w:r>
      <w:r>
        <w:t xml:space="preserve"> </w:t>
      </w:r>
    </w:p>
    <w:p w14:paraId="055185EA" w14:textId="77777777" w:rsidR="000C25F5" w:rsidRDefault="003448B1" w:rsidP="002775B8">
      <w:pPr>
        <w:spacing w:after="0" w:line="240" w:lineRule="auto"/>
        <w:ind w:firstLine="284"/>
        <w:jc w:val="both"/>
      </w:pPr>
      <w:r>
        <w:t xml:space="preserve">10. Упрощен порядок проведения общих собраний членов садоводческого или огороднического некоммерческого товарищества. </w:t>
      </w:r>
    </w:p>
    <w:p w14:paraId="52CD3EDA" w14:textId="238B04DA" w:rsidR="00E707A7" w:rsidRDefault="003448B1" w:rsidP="002775B8">
      <w:pPr>
        <w:spacing w:after="0" w:line="240" w:lineRule="auto"/>
        <w:ind w:firstLine="284"/>
        <w:jc w:val="both"/>
        <w:rPr>
          <w:sz w:val="20"/>
          <w:szCs w:val="20"/>
        </w:rPr>
      </w:pPr>
      <w:r>
        <w:t xml:space="preserve">Кворум на собрании, а также на заседании правления товарищества определяется не от числа присутствующих на собрании, а от числа участвующих в нем. При проведении очно-заочного или заочного голосования общее собрание правомочно, если в голосовании приняли участие более 50% членов товарищества или их представителей. Также закреплены особенности возведения на садовых и огородных участках некапитальных </w:t>
      </w:r>
      <w:proofErr w:type="spellStart"/>
      <w:r>
        <w:t>хозпостроек</w:t>
      </w:r>
      <w:proofErr w:type="spellEnd"/>
      <w:r>
        <w:t xml:space="preserve">. </w:t>
      </w:r>
      <w:r w:rsidRPr="000C25F5">
        <w:rPr>
          <w:sz w:val="20"/>
          <w:szCs w:val="20"/>
        </w:rPr>
        <w:t>(Федеральный закон от 22 июля 2024 г. № 211-ФЗ 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Федерации")</w:t>
      </w:r>
    </w:p>
    <w:p w14:paraId="2745E46E" w14:textId="77777777" w:rsidR="000C25F5" w:rsidRPr="0019151F" w:rsidRDefault="000C25F5" w:rsidP="002775B8">
      <w:pPr>
        <w:spacing w:after="0" w:line="240" w:lineRule="auto"/>
        <w:ind w:firstLine="284"/>
        <w:jc w:val="both"/>
        <w:rPr>
          <w:sz w:val="20"/>
          <w:szCs w:val="20"/>
        </w:rPr>
      </w:pPr>
      <w:bookmarkStart w:id="0" w:name="_GoBack"/>
      <w:bookmarkEnd w:id="0"/>
    </w:p>
    <w:p w14:paraId="5A2147CF" w14:textId="24C199E0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C25F5"/>
    <w:rsid w:val="000F547B"/>
    <w:rsid w:val="00125D84"/>
    <w:rsid w:val="0019151F"/>
    <w:rsid w:val="002775B8"/>
    <w:rsid w:val="00335420"/>
    <w:rsid w:val="003448B1"/>
    <w:rsid w:val="003473BE"/>
    <w:rsid w:val="00351540"/>
    <w:rsid w:val="00380B09"/>
    <w:rsid w:val="004635D0"/>
    <w:rsid w:val="00484E08"/>
    <w:rsid w:val="004D732B"/>
    <w:rsid w:val="004E27FF"/>
    <w:rsid w:val="005202F9"/>
    <w:rsid w:val="005A0140"/>
    <w:rsid w:val="005C3D27"/>
    <w:rsid w:val="005F3756"/>
    <w:rsid w:val="00615822"/>
    <w:rsid w:val="00623F53"/>
    <w:rsid w:val="00667F26"/>
    <w:rsid w:val="006A17AC"/>
    <w:rsid w:val="006C5876"/>
    <w:rsid w:val="006C5E7F"/>
    <w:rsid w:val="008019FD"/>
    <w:rsid w:val="00834A40"/>
    <w:rsid w:val="00865E12"/>
    <w:rsid w:val="008875F2"/>
    <w:rsid w:val="008B4988"/>
    <w:rsid w:val="008B4E12"/>
    <w:rsid w:val="00982D16"/>
    <w:rsid w:val="00985FC2"/>
    <w:rsid w:val="00A3336E"/>
    <w:rsid w:val="00AE27BC"/>
    <w:rsid w:val="00AF0634"/>
    <w:rsid w:val="00BA090A"/>
    <w:rsid w:val="00BC1454"/>
    <w:rsid w:val="00C305E3"/>
    <w:rsid w:val="00C624DB"/>
    <w:rsid w:val="00C656C5"/>
    <w:rsid w:val="00C916E0"/>
    <w:rsid w:val="00CB2EFE"/>
    <w:rsid w:val="00CD59F2"/>
    <w:rsid w:val="00D44B35"/>
    <w:rsid w:val="00DA1EC6"/>
    <w:rsid w:val="00DF4E62"/>
    <w:rsid w:val="00E707A7"/>
    <w:rsid w:val="00EA49DC"/>
    <w:rsid w:val="00F0146E"/>
    <w:rsid w:val="00F032DF"/>
    <w:rsid w:val="00F14EA8"/>
    <w:rsid w:val="00F500E9"/>
    <w:rsid w:val="00F51DC0"/>
    <w:rsid w:val="00F60477"/>
    <w:rsid w:val="00F61BA0"/>
    <w:rsid w:val="00F70C4E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2024-07-30T03:05:00Z</dcterms:created>
  <dcterms:modified xsi:type="dcterms:W3CDTF">2024-07-30T03:11:00Z</dcterms:modified>
</cp:coreProperties>
</file>