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>
        <w:rPr>
          <w:rFonts w:eastAsiaTheme="minorHAnsi"/>
          <w:szCs w:val="28"/>
          <w:lang w:eastAsia="en-US"/>
        </w:rPr>
        <w:t xml:space="preserve">Большеирбинского</w:t>
      </w:r>
      <w:r>
        <w:rPr>
          <w:rFonts w:eastAsiaTheme="minorHAnsi"/>
          <w:szCs w:val="28"/>
          <w:lang w:eastAsia="en-US"/>
        </w:rPr>
        <w:t xml:space="preserve"> поселкового Совета депутатов </w:t>
      </w:r>
      <w:r>
        <w:rPr>
          <w:rFonts w:eastAsiaTheme="minorHAnsi"/>
          <w:szCs w:val="28"/>
          <w:lang w:eastAsia="en-US"/>
        </w:rPr>
        <w:t xml:space="preserve">Курагинского</w:t>
      </w:r>
      <w:r>
        <w:rPr>
          <w:rFonts w:eastAsiaTheme="minorHAnsi"/>
          <w:szCs w:val="28"/>
          <w:lang w:eastAsia="en-US"/>
        </w:rPr>
        <w:t xml:space="preserve"> района Красноярского края, обязанности представить сведения о доходах, расходах, об имуществе и обязательствах имущественного характера за 2023 год</w:t>
      </w:r>
      <w:r>
        <w:rPr>
          <w:rFonts w:eastAsiaTheme="minorHAnsi"/>
          <w:szCs w:val="28"/>
          <w:lang w:eastAsia="en-US"/>
        </w:rPr>
      </w:r>
    </w:p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tbl>
      <w:tblPr>
        <w:tblStyle w:val="621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Большеирбинский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поселковый Совет депутатов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 за 2023 год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не исполнивших обязанность представить сведения о доходах, расходах, об имуществе и обязательствах имущественного характера за 2023 год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Дополнительная информация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8 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8</w:t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</w:tbl>
    <w:p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revision>2</cp:revision>
  <dcterms:created xsi:type="dcterms:W3CDTF">2023-06-05T03:58:00Z</dcterms:created>
  <dcterms:modified xsi:type="dcterms:W3CDTF">2024-05-24T03:44:05Z</dcterms:modified>
</cp:coreProperties>
</file>